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30" w:type="dxa"/>
        <w:jc w:val="left"/>
        <w:tblInd w:w="-829" w:type="dxa"/>
        <w:tblLayout w:type="fixed"/>
        <w:tblCellMar>
          <w:top w:w="0" w:type="dxa"/>
          <w:left w:w="108" w:type="dxa"/>
          <w:bottom w:w="0" w:type="dxa"/>
          <w:right w:w="108" w:type="dxa"/>
        </w:tblCellMar>
        <w:tblLook w:val="01e0"/>
      </w:tblPr>
      <w:tblGrid>
        <w:gridCol w:w="4356"/>
        <w:gridCol w:w="1262"/>
        <w:gridCol w:w="4570"/>
        <w:gridCol w:w="641"/>
      </w:tblGrid>
      <w:tr>
        <w:trPr/>
        <w:tc>
          <w:tcPr>
            <w:tcW w:w="4356" w:type="dxa"/>
            <w:tcBorders/>
          </w:tcPr>
          <w:p>
            <w:pPr>
              <w:pStyle w:val="Normal"/>
              <w:widowControl w:val="false"/>
              <w:overflowPunct w:val="true"/>
              <w:rPr>
                <w:b/>
                <w:b/>
              </w:rPr>
            </w:pPr>
            <w:r>
              <w:rPr>
                <w:b/>
              </w:rPr>
            </w:r>
          </w:p>
        </w:tc>
        <w:tc>
          <w:tcPr>
            <w:tcW w:w="1262" w:type="dxa"/>
            <w:tcBorders/>
          </w:tcPr>
          <w:p>
            <w:pPr>
              <w:pStyle w:val="Normal"/>
              <w:widowControl w:val="false"/>
              <w:rPr/>
            </w:pPr>
            <w:r>
              <w:rPr/>
            </w:r>
          </w:p>
          <w:p>
            <w:pPr>
              <w:pStyle w:val="Normal"/>
              <w:widowControl w:val="false"/>
              <w:jc w:val="center"/>
              <w:rPr/>
            </w:pPr>
            <w:r>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p>
            <w:pPr>
              <w:pStyle w:val="Normal"/>
              <w:widowControl w:val="false"/>
              <w:overflowPunct w:val="true"/>
              <w:jc w:val="center"/>
              <w:rPr>
                <w:lang w:val="en-US"/>
              </w:rPr>
            </w:pPr>
            <w:r>
              <w:rPr>
                <w:lang w:val="en-US"/>
              </w:rPr>
            </w:r>
          </w:p>
        </w:tc>
        <w:tc>
          <w:tcPr>
            <w:tcW w:w="4570" w:type="dxa"/>
            <w:tcBorders/>
          </w:tcPr>
          <w:p>
            <w:pPr>
              <w:pStyle w:val="Normal"/>
              <w:widowControl w:val="false"/>
              <w:overflowPunct w:val="true"/>
              <w:rPr>
                <w:lang w:val="en-US"/>
              </w:rPr>
            </w:pPr>
            <w:r>
              <w:rPr>
                <w:lang w:val="en-US"/>
              </w:rPr>
            </w:r>
          </w:p>
        </w:tc>
        <w:tc>
          <w:tcPr>
            <w:tcW w:w="641" w:type="dxa"/>
            <w:tcBorders/>
          </w:tcPr>
          <w:p>
            <w:pPr>
              <w:pStyle w:val="Normal"/>
              <w:widowControl w:val="false"/>
              <w:rPr/>
            </w:pPr>
            <w:r>
              <w:rPr/>
            </w:r>
          </w:p>
        </w:tc>
      </w:tr>
      <w:tr>
        <w:trPr/>
        <w:tc>
          <w:tcPr>
            <w:tcW w:w="5618" w:type="dxa"/>
            <w:gridSpan w:val="2"/>
            <w:tcBorders/>
          </w:tcPr>
          <w:p>
            <w:pPr>
              <w:pStyle w:val="Normal"/>
              <w:widowControl w:val="false"/>
              <w:ind w:firstLine="708"/>
              <w:jc w:val="center"/>
              <w:rPr>
                <w:lang w:val="en-US"/>
              </w:rPr>
            </w:pPr>
            <w:r>
              <w:rPr>
                <w:lang w:val="en-US"/>
              </w:rPr>
            </w:r>
          </w:p>
          <w:p>
            <w:pPr>
              <w:pStyle w:val="Normal"/>
              <w:widowControl w:val="false"/>
              <w:jc w:val="center"/>
              <w:rPr/>
            </w:pPr>
            <w:r>
              <w:rPr>
                <w:sz w:val="22"/>
                <w:szCs w:val="22"/>
              </w:rPr>
              <w:t>РОССИЯ ФЕДЕРАЦИЯЗЫ</w:t>
            </w:r>
          </w:p>
          <w:p>
            <w:pPr>
              <w:pStyle w:val="Normal"/>
              <w:widowControl w:val="false"/>
              <w:jc w:val="center"/>
              <w:rPr/>
            </w:pPr>
            <w:r>
              <w:rPr>
                <w:sz w:val="22"/>
                <w:szCs w:val="22"/>
              </w:rPr>
              <w:t>ХАКАС РЕСПУБЛИКА</w:t>
            </w:r>
          </w:p>
          <w:p>
            <w:pPr>
              <w:pStyle w:val="Normal"/>
              <w:widowControl w:val="false"/>
              <w:jc w:val="center"/>
              <w:rPr/>
            </w:pPr>
            <w:r>
              <w:rPr>
                <w:sz w:val="22"/>
                <w:szCs w:val="22"/>
              </w:rPr>
              <w:t>А</w:t>
            </w:r>
            <w:r>
              <w:rPr>
                <w:sz w:val="22"/>
                <w:szCs w:val="22"/>
                <w:lang w:val="en-US"/>
              </w:rPr>
              <w:t>F</w:t>
            </w:r>
            <w:r>
              <w:rPr>
                <w:sz w:val="22"/>
                <w:szCs w:val="22"/>
              </w:rPr>
              <w:t>БАН ПИЛТ</w:t>
            </w:r>
            <w:r>
              <w:rPr>
                <w:sz w:val="22"/>
                <w:szCs w:val="22"/>
                <w:lang w:val="en-US"/>
              </w:rPr>
              <w:t>I</w:t>
            </w:r>
            <w:r>
              <w:rPr>
                <w:sz w:val="22"/>
                <w:szCs w:val="22"/>
              </w:rPr>
              <w:t>Р</w:t>
            </w:r>
            <w:r>
              <w:rPr>
                <w:sz w:val="22"/>
                <w:szCs w:val="22"/>
                <w:lang w:val="en-US"/>
              </w:rPr>
              <w:t>I</w:t>
            </w:r>
            <w:r>
              <w:rPr>
                <w:sz w:val="22"/>
                <w:szCs w:val="22"/>
              </w:rPr>
              <w:t xml:space="preserve">  АЙМАА</w:t>
            </w:r>
          </w:p>
          <w:p>
            <w:pPr>
              <w:pStyle w:val="Normal"/>
              <w:widowControl w:val="false"/>
              <w:jc w:val="center"/>
              <w:rPr/>
            </w:pPr>
            <w:r>
              <w:rPr>
                <w:sz w:val="22"/>
                <w:szCs w:val="22"/>
              </w:rPr>
              <w:t>ТАЗОБА ПИЛТ</w:t>
            </w:r>
            <w:r>
              <w:rPr>
                <w:sz w:val="22"/>
                <w:szCs w:val="22"/>
                <w:lang w:val="en-US"/>
              </w:rPr>
              <w:t>I</w:t>
            </w:r>
            <w:r>
              <w:rPr>
                <w:sz w:val="22"/>
                <w:szCs w:val="22"/>
              </w:rPr>
              <w:t>Р</w:t>
            </w:r>
            <w:r>
              <w:rPr>
                <w:sz w:val="22"/>
                <w:szCs w:val="22"/>
                <w:lang w:val="en-US"/>
              </w:rPr>
              <w:t>I</w:t>
            </w:r>
            <w:r>
              <w:rPr>
                <w:sz w:val="22"/>
                <w:szCs w:val="22"/>
              </w:rPr>
              <w:t xml:space="preserve"> ААЛ  ЧÖБ</w:t>
            </w:r>
            <w:r>
              <w:rPr>
                <w:sz w:val="22"/>
                <w:szCs w:val="22"/>
                <w:lang w:val="en-US"/>
              </w:rPr>
              <w:t>I</w:t>
            </w:r>
            <w:r>
              <w:rPr>
                <w:sz w:val="22"/>
                <w:szCs w:val="22"/>
              </w:rPr>
              <w:t>Н</w:t>
            </w:r>
            <w:r>
              <w:rPr>
                <w:sz w:val="22"/>
                <w:szCs w:val="22"/>
                <w:lang w:val="en-US"/>
              </w:rPr>
              <w:t>I</w:t>
            </w:r>
            <w:r>
              <w:rPr>
                <w:sz w:val="22"/>
                <w:szCs w:val="22"/>
              </w:rPr>
              <w:t>Ң</w:t>
            </w:r>
          </w:p>
          <w:p>
            <w:pPr>
              <w:pStyle w:val="Normal"/>
              <w:widowControl w:val="false"/>
              <w:jc w:val="center"/>
              <w:rPr>
                <w:sz w:val="26"/>
                <w:szCs w:val="26"/>
              </w:rPr>
            </w:pPr>
            <w:r>
              <w:rPr>
                <w:sz w:val="22"/>
                <w:szCs w:val="22"/>
              </w:rPr>
              <w:t>УСТА</w:t>
            </w:r>
            <w:r>
              <w:rPr>
                <w:sz w:val="22"/>
                <w:szCs w:val="22"/>
                <w:lang w:val="en-US"/>
              </w:rPr>
              <w:t>F</w:t>
            </w:r>
            <w:r>
              <w:rPr>
                <w:sz w:val="22"/>
                <w:szCs w:val="22"/>
              </w:rPr>
              <w:t xml:space="preserve"> ПАСТАА</w:t>
            </w:r>
          </w:p>
        </w:tc>
        <w:tc>
          <w:tcPr>
            <w:tcW w:w="5211" w:type="dxa"/>
            <w:gridSpan w:val="2"/>
            <w:tcBorders/>
          </w:tcPr>
          <w:p>
            <w:pPr>
              <w:pStyle w:val="Normal"/>
              <w:widowControl w:val="false"/>
              <w:jc w:val="center"/>
              <w:rPr/>
            </w:pPr>
            <w:r>
              <w:rPr/>
            </w:r>
          </w:p>
          <w:p>
            <w:pPr>
              <w:pStyle w:val="Normal"/>
              <w:widowControl w:val="false"/>
              <w:jc w:val="center"/>
              <w:rPr/>
            </w:pPr>
            <w:r>
              <w:rPr>
                <w:sz w:val="22"/>
                <w:szCs w:val="22"/>
              </w:rPr>
              <w:t>РОССИЙСКАЯ ФЕДЕРАЦИЯ</w:t>
            </w:r>
          </w:p>
          <w:p>
            <w:pPr>
              <w:pStyle w:val="Style18"/>
              <w:widowControl w:val="false"/>
              <w:jc w:val="center"/>
              <w:rPr/>
            </w:pPr>
            <w:r>
              <w:rPr>
                <w:sz w:val="22"/>
                <w:szCs w:val="22"/>
              </w:rPr>
              <w:t>РЕСПУБЛИКА ХАКАСИЯ</w:t>
            </w:r>
          </w:p>
          <w:p>
            <w:pPr>
              <w:pStyle w:val="Style18"/>
              <w:widowControl w:val="false"/>
              <w:jc w:val="center"/>
              <w:rPr/>
            </w:pPr>
            <w:r>
              <w:rPr>
                <w:sz w:val="22"/>
                <w:szCs w:val="22"/>
              </w:rPr>
              <w:t>УСТЬ-АБАКАНСКИЙ РАЙОН</w:t>
            </w:r>
          </w:p>
          <w:p>
            <w:pPr>
              <w:pStyle w:val="Style18"/>
              <w:widowControl w:val="false"/>
              <w:ind w:left="-36" w:hanging="0"/>
              <w:jc w:val="center"/>
              <w:rPr/>
            </w:pPr>
            <w:r>
              <w:rPr>
                <w:sz w:val="22"/>
                <w:szCs w:val="22"/>
              </w:rPr>
              <w:tab/>
              <w:t xml:space="preserve">       АДМИНИСТРАЦИЯ</w:t>
            </w:r>
          </w:p>
          <w:p>
            <w:pPr>
              <w:pStyle w:val="Style18"/>
              <w:widowControl w:val="false"/>
              <w:ind w:left="360" w:hanging="0"/>
              <w:jc w:val="center"/>
              <w:rPr>
                <w:sz w:val="26"/>
                <w:szCs w:val="26"/>
              </w:rPr>
            </w:pPr>
            <w:r>
              <w:rPr>
                <w:sz w:val="22"/>
                <w:szCs w:val="22"/>
              </w:rPr>
              <w:t>КАЛИНИНСКОГО СЕЛЬСОВЕТА</w:t>
            </w:r>
          </w:p>
          <w:p>
            <w:pPr>
              <w:pStyle w:val="Normal"/>
              <w:widowControl w:val="false"/>
              <w:jc w:val="center"/>
              <w:rPr>
                <w:sz w:val="26"/>
                <w:szCs w:val="26"/>
                <w:lang w:val="en-US"/>
              </w:rPr>
            </w:pPr>
            <w:r>
              <w:rPr>
                <w:sz w:val="26"/>
                <w:szCs w:val="26"/>
                <w:lang w:val="en-US"/>
              </w:rPr>
            </w:r>
          </w:p>
        </w:tc>
      </w:tr>
    </w:tbl>
    <w:p>
      <w:pPr>
        <w:pStyle w:val="Normal"/>
        <w:jc w:val="center"/>
        <w:rPr>
          <w:rFonts w:ascii="Times New Roman Hak" w:hAnsi="Times New Roman Hak"/>
          <w:b/>
          <w:b/>
        </w:rPr>
      </w:pPr>
      <w:r>
        <w:rPr>
          <w:b/>
        </w:rPr>
        <w:t>РАСПОРЯЖЕНИЕ</w:t>
      </w:r>
    </w:p>
    <w:p>
      <w:pPr>
        <w:pStyle w:val="Normal"/>
        <w:jc w:val="center"/>
        <w:rPr/>
      </w:pPr>
      <w:r>
        <w:rPr/>
      </w:r>
    </w:p>
    <w:p>
      <w:pPr>
        <w:pStyle w:val="Normal"/>
        <w:tabs>
          <w:tab w:val="clear" w:pos="708"/>
          <w:tab w:val="left" w:pos="3705" w:leader="none"/>
        </w:tabs>
        <w:spacing w:lineRule="auto" w:line="240" w:before="0" w:after="0"/>
        <w:rPr>
          <w:rFonts w:ascii="Times New Roman" w:hAnsi="Times New Roman" w:cs="Times New Roman"/>
          <w:sz w:val="26"/>
          <w:szCs w:val="26"/>
        </w:rPr>
      </w:pPr>
      <w:r>
        <w:rPr>
          <w:rFonts w:cs="Times New Roman"/>
          <w:sz w:val="26"/>
          <w:szCs w:val="26"/>
        </w:rPr>
        <w:t xml:space="preserve">от 27.04.2023г.                                                                                                    № </w:t>
      </w:r>
      <w:r>
        <w:rPr>
          <w:rFonts w:eastAsia="" w:cs="Times New Roman" w:eastAsiaTheme="minorEastAsia"/>
          <w:sz w:val="26"/>
          <w:szCs w:val="26"/>
          <w:lang w:eastAsia="ru-RU"/>
        </w:rPr>
        <w:t>22/1</w:t>
      </w:r>
      <w:r>
        <w:rPr>
          <w:rFonts w:cs="Times New Roman"/>
          <w:sz w:val="26"/>
          <w:szCs w:val="26"/>
        </w:rPr>
        <w:t xml:space="preserve"> -р</w:t>
      </w:r>
    </w:p>
    <w:p>
      <w:pPr>
        <w:pStyle w:val="Normal"/>
        <w:tabs>
          <w:tab w:val="clear" w:pos="708"/>
          <w:tab w:val="left" w:pos="3705" w:leader="none"/>
        </w:tabs>
        <w:spacing w:lineRule="auto" w:line="240" w:before="0" w:after="0"/>
        <w:jc w:val="center"/>
        <w:rPr>
          <w:rFonts w:ascii="Times New Roman" w:hAnsi="Times New Roman" w:eastAsia="" w:cs="Times New Roman" w:eastAsiaTheme="minorEastAsia"/>
          <w:sz w:val="26"/>
          <w:szCs w:val="26"/>
          <w:lang w:eastAsia="ru-RU"/>
        </w:rPr>
      </w:pPr>
      <w:r>
        <w:rPr>
          <w:rFonts w:eastAsia="" w:cs="Times New Roman" w:eastAsiaTheme="minorEastAsia"/>
          <w:sz w:val="26"/>
          <w:szCs w:val="26"/>
          <w:lang w:eastAsia="ru-RU"/>
        </w:rPr>
        <w:t>с.Калинино</w:t>
      </w:r>
    </w:p>
    <w:p>
      <w:pPr>
        <w:pStyle w:val="NormalWeb"/>
        <w:shd w:val="clear" w:color="auto" w:fill="FFFFFF"/>
        <w:spacing w:beforeAutospacing="0" w:before="0" w:afterAutospacing="0" w:after="0"/>
        <w:rPr>
          <w:color w:val="000000"/>
        </w:rPr>
      </w:pPr>
      <w:r>
        <w:rPr>
          <w:color w:val="000000"/>
        </w:rPr>
        <w:t> </w:t>
      </w:r>
    </w:p>
    <w:p>
      <w:pPr>
        <w:pStyle w:val="NormalWeb"/>
        <w:shd w:val="clear" w:color="auto" w:fill="FFFFFF"/>
        <w:spacing w:beforeAutospacing="0" w:before="0" w:afterAutospacing="0" w:after="0"/>
        <w:rPr>
          <w:color w:val="000000"/>
        </w:rPr>
      </w:pPr>
      <w:r>
        <w:rPr>
          <w:color w:val="000000"/>
        </w:rPr>
      </w:r>
    </w:p>
    <w:p>
      <w:pPr>
        <w:pStyle w:val="Normal"/>
        <w:spacing w:lineRule="auto" w:line="240" w:before="0" w:after="0"/>
        <w:jc w:val="both"/>
        <w:rPr/>
      </w:pPr>
      <w:r>
        <w:rPr>
          <w:rFonts w:cs="Times New Roman"/>
          <w:b/>
          <w:sz w:val="26"/>
          <w:szCs w:val="26"/>
        </w:rPr>
        <w:t xml:space="preserve">Об утверждении доклада по итогам обобщения правоприменительной практики осуществления муниципального </w:t>
      </w:r>
      <w:r>
        <w:rPr>
          <w:rFonts w:cs="Times New Roman"/>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cs="Times New Roman"/>
          <w:b/>
          <w:sz w:val="26"/>
          <w:szCs w:val="26"/>
        </w:rPr>
        <w:t xml:space="preserve">муниципального образования </w:t>
      </w:r>
      <w:r>
        <w:rPr>
          <w:rFonts w:eastAsia="" w:cs="Times New Roman" w:eastAsiaTheme="minorEastAsia"/>
          <w:b/>
          <w:sz w:val="26"/>
          <w:szCs w:val="26"/>
          <w:lang w:eastAsia="ru-RU"/>
        </w:rPr>
        <w:t>Калининский</w:t>
      </w:r>
      <w:r>
        <w:rPr>
          <w:rFonts w:cs="Times New Roman"/>
          <w:b/>
          <w:sz w:val="26"/>
          <w:szCs w:val="26"/>
        </w:rPr>
        <w:t xml:space="preserve"> сельсовет за 2022 год.</w:t>
      </w:r>
    </w:p>
    <w:p>
      <w:pPr>
        <w:pStyle w:val="Style18"/>
        <w:ind w:right="535" w:hanging="0"/>
        <w:jc w:val="both"/>
        <w:rPr>
          <w:b/>
          <w:b/>
          <w:sz w:val="26"/>
          <w:szCs w:val="26"/>
        </w:rPr>
      </w:pPr>
      <w:r>
        <w:rPr>
          <w:b/>
          <w:sz w:val="26"/>
          <w:szCs w:val="26"/>
        </w:rPr>
      </w:r>
    </w:p>
    <w:p>
      <w:pPr>
        <w:pStyle w:val="Style18"/>
        <w:jc w:val="both"/>
        <w:rPr>
          <w:iCs/>
          <w:sz w:val="28"/>
          <w:szCs w:val="28"/>
        </w:rPr>
      </w:pPr>
      <w:r>
        <w:rPr>
          <w:sz w:val="28"/>
          <w:szCs w:val="28"/>
        </w:rPr>
        <w:t xml:space="preserve">         </w:t>
      </w:r>
      <w:r>
        <w:rPr>
          <w:sz w:val="28"/>
          <w:szCs w:val="28"/>
        </w:rPr>
        <w:t xml:space="preserve">В соответствии со статьей 47 Федерального закона от 31.08.2020 года № 248-ФЗ «О государственном контроле (надзоре) и муниципальном контроле в Российской Федерации», Федерального закона от 06.10.2003 года № 131-ФЗ «Об общих принципах организации местного самоуправления в Российской Федерации», Решение Совета депутатов </w:t>
      </w:r>
      <w:r>
        <w:rPr>
          <w:rFonts w:eastAsia="Times New Roman" w:cs="Times New Roman"/>
          <w:sz w:val="28"/>
          <w:szCs w:val="28"/>
          <w:lang w:eastAsia="ru-RU"/>
        </w:rPr>
        <w:t>Калининского</w:t>
      </w:r>
      <w:r>
        <w:rPr>
          <w:sz w:val="28"/>
          <w:szCs w:val="28"/>
        </w:rPr>
        <w:t xml:space="preserve"> сельсовета Усть-Абаканского района Республики Хакасия от </w:t>
      </w:r>
      <w:r>
        <w:rPr>
          <w:rFonts w:eastAsia="Times New Roman" w:cs="Times New Roman"/>
          <w:sz w:val="28"/>
          <w:szCs w:val="28"/>
          <w:lang w:eastAsia="ru-RU"/>
        </w:rPr>
        <w:t>10.12</w:t>
      </w:r>
      <w:r>
        <w:rPr>
          <w:sz w:val="28"/>
          <w:szCs w:val="28"/>
        </w:rPr>
        <w:t xml:space="preserve">.2021 № </w:t>
      </w:r>
      <w:r>
        <w:rPr>
          <w:rFonts w:eastAsia="Times New Roman" w:cs="Times New Roman"/>
          <w:sz w:val="28"/>
          <w:szCs w:val="28"/>
          <w:lang w:eastAsia="ru-RU"/>
        </w:rPr>
        <w:t>41</w:t>
      </w:r>
      <w:r>
        <w:rPr>
          <w:sz w:val="28"/>
          <w:szCs w:val="28"/>
        </w:rPr>
        <w:t xml:space="preserve"> «</w:t>
      </w:r>
      <w:r>
        <w:rPr>
          <w:bCs/>
          <w:color w:val="000000"/>
          <w:sz w:val="28"/>
          <w:szCs w:val="28"/>
        </w:rPr>
        <w:t xml:space="preserve">Об утверждении Положения </w:t>
      </w:r>
      <w:bookmarkStart w:id="0" w:name="_Hlk77671647"/>
      <w:r>
        <w:rPr>
          <w:bCs/>
          <w:color w:val="000000"/>
          <w:sz w:val="28"/>
          <w:szCs w:val="28"/>
        </w:rPr>
        <w:t xml:space="preserve">о муниципальном контроле </w:t>
        <w:br/>
      </w:r>
      <w:bookmarkStart w:id="1" w:name="_Hlk77686366"/>
      <w:r>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sz w:val="28"/>
          <w:szCs w:val="28"/>
        </w:rPr>
        <w:t xml:space="preserve">муниципального образования </w:t>
      </w:r>
      <w:r>
        <w:rPr>
          <w:rFonts w:eastAsia="Times New Roman" w:cs="Times New Roman"/>
          <w:sz w:val="28"/>
          <w:szCs w:val="28"/>
          <w:lang w:eastAsia="ru-RU"/>
        </w:rPr>
        <w:t>Калининский</w:t>
      </w:r>
      <w:r>
        <w:rPr>
          <w:sz w:val="28"/>
          <w:szCs w:val="28"/>
        </w:rPr>
        <w:t xml:space="preserve"> сельсовет»:</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t xml:space="preserve">1. Утвердить прилагаемый доклад по итогам обобщения правоприменительной практики осуществления муниципального контроля </w:t>
      </w:r>
      <w:r>
        <w:rPr>
          <w:rFonts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cs="Times New Roman"/>
          <w:sz w:val="28"/>
          <w:szCs w:val="28"/>
        </w:rPr>
        <w:t xml:space="preserve">территории муниципального образования </w:t>
      </w:r>
      <w:r>
        <w:rPr>
          <w:rFonts w:eastAsia="Times New Roman" w:cs="Times New Roman"/>
          <w:sz w:val="28"/>
          <w:szCs w:val="28"/>
          <w:lang w:eastAsia="ru-RU"/>
        </w:rPr>
        <w:t>Калининский</w:t>
      </w:r>
      <w:r>
        <w:rPr>
          <w:rFonts w:cs="Times New Roman"/>
          <w:sz w:val="28"/>
          <w:szCs w:val="28"/>
        </w:rPr>
        <w:t xml:space="preserve"> сельсовет за 2022 год, согласно приложения.</w:t>
      </w:r>
    </w:p>
    <w:p>
      <w:pPr>
        <w:pStyle w:val="Normal"/>
        <w:numPr>
          <w:ilvl w:val="0"/>
          <w:numId w:val="0"/>
        </w:numPr>
        <w:tabs>
          <w:tab w:val="clear" w:pos="708"/>
          <w:tab w:val="left" w:pos="1134" w:leader="none"/>
        </w:tabs>
        <w:spacing w:lineRule="auto" w:line="240" w:before="0" w:after="0"/>
        <w:ind w:left="0" w:firstLine="709"/>
        <w:contextualSpacing/>
        <w:jc w:val="both"/>
        <w:outlineLvl w:val="0"/>
        <w:rPr>
          <w:rFonts w:ascii="Times New Roman" w:hAnsi="Times New Roman" w:eastAsia="Calibri" w:cs="Times New Roman"/>
          <w:sz w:val="28"/>
          <w:szCs w:val="28"/>
        </w:rPr>
      </w:pPr>
      <w:r>
        <w:rPr>
          <w:rFonts w:eastAsia="Calibri" w:cs="Times New Roman"/>
          <w:sz w:val="28"/>
          <w:szCs w:val="28"/>
        </w:rPr>
        <w:t xml:space="preserve">2. Настоящее распоряжение опубликовать </w:t>
      </w:r>
      <w:r>
        <w:rPr>
          <w:rFonts w:cs="Times New Roman"/>
          <w:color w:val="000000"/>
          <w:sz w:val="28"/>
          <w:szCs w:val="28"/>
        </w:rPr>
        <w:t xml:space="preserve">на официальном веб - сайте администрации </w:t>
      </w:r>
      <w:r>
        <w:rPr>
          <w:rFonts w:eastAsia="Times New Roman" w:cs="Times New Roman"/>
          <w:color w:val="000000"/>
          <w:sz w:val="28"/>
          <w:szCs w:val="28"/>
          <w:lang w:eastAsia="ru-RU"/>
        </w:rPr>
        <w:t>Калининского</w:t>
      </w:r>
      <w:r>
        <w:rPr>
          <w:rFonts w:cs="Times New Roman"/>
          <w:sz w:val="28"/>
          <w:szCs w:val="28"/>
        </w:rPr>
        <w:t xml:space="preserve"> сельсовета в разделе муниципальный контроль </w:t>
      </w:r>
      <w:hyperlink r:id="rId3" w:tgtFrame="_blank">
        <w:r>
          <w:rPr>
            <w:rFonts w:eastAsia="Calibri" w:cs="Times New Roman"/>
            <w:b/>
            <w:caps w:val="false"/>
            <w:smallCaps w:val="false"/>
            <w:strike w:val="false"/>
            <w:dstrike w:val="false"/>
            <w:sz w:val="28"/>
            <w:szCs w:val="28"/>
            <w:u w:val="none"/>
            <w:effect w:val="none"/>
          </w:rPr>
          <w:t>http://mo-kalinino.org</w:t>
        </w:r>
      </w:hyperlink>
      <w:r>
        <w:rPr>
          <w:rFonts w:eastAsia="Calibri" w:cs="Times New Roman"/>
          <w:sz w:val="28"/>
          <w:szCs w:val="28"/>
        </w:rPr>
        <w:t xml:space="preserve"> .</w:t>
      </w:r>
    </w:p>
    <w:p>
      <w:pPr>
        <w:pStyle w:val="Normal"/>
        <w:shd w:val="clear" w:color="auto" w:fill="FFFFFF"/>
        <w:tabs>
          <w:tab w:val="clear" w:pos="708"/>
          <w:tab w:val="left" w:pos="730" w:leader="none"/>
        </w:tabs>
        <w:jc w:val="center"/>
        <w:rPr>
          <w:rFonts w:ascii="Times New Roman" w:hAnsi="Times New Roman" w:cs="Times New Roman"/>
          <w:color w:val="000000"/>
          <w:sz w:val="28"/>
          <w:szCs w:val="28"/>
        </w:rPr>
      </w:pPr>
      <w:r>
        <w:rPr>
          <w:rFonts w:cs="Times New Roman"/>
          <w:color w:val="000000"/>
          <w:sz w:val="28"/>
          <w:szCs w:val="28"/>
        </w:rPr>
      </w:r>
    </w:p>
    <w:p>
      <w:pPr>
        <w:pStyle w:val="Normal"/>
        <w:shd w:val="clear" w:color="auto" w:fill="FFFFFF"/>
        <w:tabs>
          <w:tab w:val="clear" w:pos="708"/>
          <w:tab w:val="left" w:pos="730" w:leader="none"/>
        </w:tabs>
        <w:rPr>
          <w:rFonts w:ascii="Times New Roman" w:hAnsi="Times New Roman" w:cs="Times New Roman"/>
          <w:color w:val="000000"/>
          <w:sz w:val="28"/>
          <w:szCs w:val="28"/>
        </w:rPr>
      </w:pPr>
      <w:r>
        <w:rPr>
          <w:rFonts w:cs="Times New Roman"/>
          <w:color w:val="000000"/>
          <w:sz w:val="28"/>
          <w:szCs w:val="28"/>
        </w:rPr>
        <w:t xml:space="preserve">Глава Калининского сельсовета                                                       </w:t>
      </w:r>
      <w:r>
        <w:rPr>
          <w:rFonts w:eastAsia="" w:cs="Times New Roman"/>
          <w:color w:val="000000"/>
          <w:sz w:val="28"/>
          <w:szCs w:val="28"/>
          <w:lang w:eastAsia="ru-RU"/>
        </w:rPr>
        <w:t>И.А.Сажин</w:t>
      </w:r>
    </w:p>
    <w:p>
      <w:pPr>
        <w:pStyle w:val="Normal"/>
        <w:spacing w:lineRule="auto" w:line="240" w:before="0" w:after="0"/>
        <w:jc w:val="right"/>
        <w:rPr>
          <w:rFonts w:ascii="Times New Roman" w:hAnsi="Times New Roman" w:cs="Times New Roman"/>
          <w:sz w:val="24"/>
          <w:szCs w:val="24"/>
        </w:rPr>
      </w:pPr>
      <w:r>
        <w:rPr/>
      </w:r>
    </w:p>
    <w:p>
      <w:pPr>
        <w:pStyle w:val="Normal"/>
        <w:spacing w:lineRule="auto" w:line="240" w:before="0" w:after="0"/>
        <w:jc w:val="right"/>
        <w:rPr>
          <w:rFonts w:ascii="Times New Roman" w:hAnsi="Times New Roman" w:cs="Times New Roman"/>
          <w:sz w:val="24"/>
          <w:szCs w:val="24"/>
        </w:rPr>
      </w:pPr>
      <w:r>
        <w:rPr/>
      </w:r>
    </w:p>
    <w:p>
      <w:pPr>
        <w:pStyle w:val="Normal"/>
        <w:spacing w:lineRule="auto" w:line="240" w:before="0" w:after="0"/>
        <w:jc w:val="right"/>
        <w:rPr>
          <w:rFonts w:ascii="Times New Roman" w:hAnsi="Times New Roman" w:cs="Times New Roman"/>
          <w:sz w:val="24"/>
          <w:szCs w:val="24"/>
        </w:rPr>
      </w:pPr>
      <w:r>
        <w:rPr/>
      </w:r>
    </w:p>
    <w:p>
      <w:pPr>
        <w:pStyle w:val="Normal"/>
        <w:spacing w:lineRule="auto" w:line="240" w:before="0" w:after="0"/>
        <w:jc w:val="right"/>
        <w:rPr>
          <w:rFonts w:ascii="Times New Roman" w:hAnsi="Times New Roman" w:cs="Times New Roman"/>
          <w:sz w:val="24"/>
          <w:szCs w:val="24"/>
        </w:rPr>
      </w:pPr>
      <w:r>
        <w:rPr>
          <w:rFonts w:cs="Times New Roman"/>
          <w:sz w:val="24"/>
          <w:szCs w:val="24"/>
        </w:rPr>
        <w:t xml:space="preserve">Приложение </w:t>
      </w:r>
    </w:p>
    <w:p>
      <w:pPr>
        <w:pStyle w:val="Normal"/>
        <w:spacing w:lineRule="auto" w:line="240" w:before="0" w:after="0"/>
        <w:jc w:val="right"/>
        <w:rPr>
          <w:rFonts w:ascii="Times New Roman" w:hAnsi="Times New Roman" w:cs="Times New Roman"/>
          <w:sz w:val="24"/>
          <w:szCs w:val="24"/>
        </w:rPr>
      </w:pPr>
      <w:r>
        <w:rPr>
          <w:rFonts w:cs="Times New Roman"/>
          <w:sz w:val="24"/>
          <w:szCs w:val="24"/>
        </w:rPr>
        <w:t xml:space="preserve">к распоряжению администрации </w:t>
      </w:r>
    </w:p>
    <w:p>
      <w:pPr>
        <w:pStyle w:val="Normal"/>
        <w:spacing w:lineRule="auto" w:line="240" w:before="0" w:after="0"/>
        <w:jc w:val="right"/>
        <w:rPr>
          <w:rFonts w:ascii="Times New Roman" w:hAnsi="Times New Roman" w:cs="Times New Roman"/>
          <w:sz w:val="24"/>
          <w:szCs w:val="24"/>
        </w:rPr>
      </w:pPr>
      <w:r>
        <w:rPr>
          <w:rFonts w:eastAsia="Times New Roman" w:cs="Times New Roman"/>
          <w:color w:val="auto"/>
          <w:kern w:val="0"/>
          <w:sz w:val="24"/>
          <w:szCs w:val="24"/>
          <w:lang w:val="ru-RU" w:eastAsia="ru-RU" w:bidi="ar-SA"/>
        </w:rPr>
        <w:t>Калининского</w:t>
      </w:r>
      <w:r>
        <w:rPr>
          <w:rFonts w:cs="Times New Roman"/>
          <w:sz w:val="24"/>
          <w:szCs w:val="24"/>
        </w:rPr>
        <w:t xml:space="preserve"> сельсовета</w:t>
      </w:r>
    </w:p>
    <w:p>
      <w:pPr>
        <w:pStyle w:val="Normal"/>
        <w:spacing w:lineRule="auto" w:line="240" w:before="0" w:after="0"/>
        <w:jc w:val="right"/>
        <w:rPr>
          <w:rFonts w:ascii="Times New Roman" w:hAnsi="Times New Roman" w:cs="Times New Roman"/>
          <w:b/>
          <w:b/>
          <w:sz w:val="24"/>
          <w:szCs w:val="24"/>
        </w:rPr>
      </w:pPr>
      <w:r>
        <w:rPr>
          <w:rFonts w:cs="Times New Roman"/>
          <w:sz w:val="24"/>
          <w:szCs w:val="24"/>
        </w:rPr>
        <w:t>от 27.04.2023 года №</w:t>
      </w:r>
      <w:r>
        <w:rPr>
          <w:rFonts w:eastAsia="" w:cs="Times New Roman" w:eastAsiaTheme="minorEastAsia"/>
          <w:sz w:val="24"/>
          <w:szCs w:val="24"/>
          <w:lang w:eastAsia="ru-RU"/>
        </w:rPr>
        <w:t>22/1</w:t>
      </w:r>
      <w:r>
        <w:rPr>
          <w:rFonts w:cs="Times New Roman"/>
          <w:sz w:val="24"/>
          <w:szCs w:val="24"/>
        </w:rPr>
        <w:t xml:space="preserve"> -р</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 xml:space="preserve">Доклад </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 xml:space="preserve">о правоприменительной практике при осуществлении администрацией муниципального образования </w:t>
      </w:r>
      <w:r>
        <w:rPr>
          <w:rFonts w:eastAsia="" w:cs="Times New Roman" w:eastAsiaTheme="minorEastAsia"/>
          <w:b/>
          <w:sz w:val="28"/>
          <w:szCs w:val="28"/>
          <w:lang w:eastAsia="ru-RU"/>
        </w:rPr>
        <w:t>Калининский</w:t>
      </w:r>
      <w:r>
        <w:rPr>
          <w:rFonts w:cs="Times New Roman"/>
          <w:b/>
          <w:sz w:val="28"/>
          <w:szCs w:val="28"/>
        </w:rPr>
        <w:t xml:space="preserve"> сельсовет</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 xml:space="preserve"> </w:t>
      </w:r>
      <w:r>
        <w:rPr>
          <w:rFonts w:cs="Times New Roman"/>
          <w:b/>
          <w:sz w:val="28"/>
          <w:szCs w:val="28"/>
        </w:rPr>
        <w:t xml:space="preserve">Усть-Абаканского района Республики Хакасия </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 xml:space="preserve">муниципального </w:t>
      </w:r>
      <w:r>
        <w:rPr>
          <w:rFonts w:cs="Times New Roman"/>
          <w:b/>
          <w:bCs/>
          <w:color w:val="000000"/>
          <w:sz w:val="28"/>
          <w:szCs w:val="28"/>
        </w:rPr>
        <w:t xml:space="preserve">контроля </w:t>
        <w:br/>
        <w:t xml:space="preserve">на автомобильном транспорте, городском наземном электрическом транспорте и в дорожном хозяйстве в границах населенных пунктов </w:t>
      </w:r>
      <w:r>
        <w:rPr>
          <w:rFonts w:cs="Times New Roman"/>
          <w:b/>
          <w:sz w:val="28"/>
          <w:szCs w:val="28"/>
        </w:rPr>
        <w:t xml:space="preserve">муниципального образования </w:t>
      </w:r>
      <w:r>
        <w:rPr>
          <w:rFonts w:eastAsia="" w:cs="Times New Roman" w:eastAsiaTheme="minorEastAsia"/>
          <w:b/>
          <w:sz w:val="28"/>
          <w:szCs w:val="28"/>
          <w:lang w:eastAsia="ru-RU"/>
        </w:rPr>
        <w:t>Калининский</w:t>
      </w:r>
      <w:r>
        <w:rPr>
          <w:rFonts w:cs="Times New Roman"/>
          <w:b/>
          <w:sz w:val="28"/>
          <w:szCs w:val="28"/>
        </w:rPr>
        <w:t xml:space="preserve"> сельсовет за 2022 г.</w:t>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Настоящий доклад подготовлен в соответствии с частью 3 статьи 47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07.12.2020г.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pPr>
        <w:pStyle w:val="Normal"/>
        <w:spacing w:lineRule="auto" w:line="240" w:before="0" w:after="0"/>
        <w:ind w:firstLine="709"/>
        <w:rPr>
          <w:rFonts w:ascii="Times New Roman" w:hAnsi="Times New Roman" w:eastAsia="Times New Roman" w:cs="Times New Roman"/>
          <w:b/>
          <w:b/>
          <w:sz w:val="28"/>
          <w:szCs w:val="28"/>
        </w:rPr>
      </w:pPr>
      <w:r>
        <w:rPr>
          <w:rFonts w:eastAsia="Times New Roman" w:cs="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t>1. Общие сведения о муниципальном жилищном контроле на территории муниципального образования</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xml:space="preserve">Муниципальный жилищный контроль на территории муниципального образования осуществлялся на основании следующих нормативных правовых актов: </w:t>
      </w:r>
    </w:p>
    <w:p>
      <w:pPr>
        <w:pStyle w:val="Normal"/>
        <w:spacing w:lineRule="auto" w:line="240" w:before="0" w:after="0"/>
        <w:ind w:firstLine="709"/>
        <w:jc w:val="both"/>
        <w:rPr>
          <w:rFonts w:ascii="Times New Roman" w:hAnsi="Times New Roman" w:eastAsia="Times New Roman" w:cs="Times New Roman"/>
          <w:bCs/>
          <w:sz w:val="28"/>
          <w:szCs w:val="28"/>
          <w:lang w:eastAsia="zh-CN"/>
        </w:rPr>
      </w:pPr>
      <w:r>
        <w:rPr>
          <w:rFonts w:eastAsia="Times New Roman" w:cs="Times New Roman"/>
          <w:bCs/>
          <w:sz w:val="28"/>
          <w:szCs w:val="28"/>
          <w:lang w:eastAsia="zh-CN"/>
        </w:rPr>
        <w:t>- Федерального закона от 31.07.2020 № 248-ФЗ «О государственном контроле (надзоре) и муниципальном контроле в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Федерального закона от 06.10.2003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xml:space="preserve">- Устава муниципального образования </w:t>
      </w:r>
      <w:r>
        <w:rPr>
          <w:rFonts w:eastAsia="Times New Roman" w:cs="Times New Roman"/>
          <w:sz w:val="28"/>
          <w:szCs w:val="28"/>
          <w:lang w:eastAsia="ru-RU"/>
        </w:rPr>
        <w:t>Калининский</w:t>
      </w:r>
      <w:r>
        <w:rPr>
          <w:rFonts w:eastAsia="Times New Roman" w:cs="Times New Roman"/>
          <w:sz w:val="28"/>
          <w:szCs w:val="28"/>
        </w:rPr>
        <w:t xml:space="preserve"> сельсовет Усть-Абаканского  района Республики Хакасия;</w:t>
      </w:r>
    </w:p>
    <w:p>
      <w:pPr>
        <w:pStyle w:val="Style18"/>
        <w:rPr>
          <w:iCs/>
          <w:sz w:val="28"/>
          <w:szCs w:val="28"/>
        </w:rPr>
      </w:pPr>
      <w:r>
        <w:rPr>
          <w:sz w:val="28"/>
          <w:szCs w:val="28"/>
        </w:rPr>
        <w:t xml:space="preserve">         </w:t>
      </w:r>
      <w:r>
        <w:rPr>
          <w:sz w:val="28"/>
          <w:szCs w:val="28"/>
        </w:rPr>
        <w:t xml:space="preserve">- Решения Совета депутатов муниципального образования </w:t>
      </w:r>
      <w:r>
        <w:rPr>
          <w:rFonts w:eastAsia="Times New Roman" w:cs="Times New Roman"/>
          <w:sz w:val="28"/>
          <w:szCs w:val="28"/>
          <w:lang w:eastAsia="ru-RU"/>
        </w:rPr>
        <w:t>Калининский</w:t>
      </w:r>
      <w:r>
        <w:rPr>
          <w:sz w:val="28"/>
          <w:szCs w:val="28"/>
        </w:rPr>
        <w:t xml:space="preserve"> сельсовет Усть-Абаканского района Республики Хакасия от </w:t>
      </w:r>
      <w:r>
        <w:rPr>
          <w:rFonts w:eastAsia="Times New Roman" w:cs="Times New Roman"/>
          <w:sz w:val="28"/>
          <w:szCs w:val="28"/>
          <w:lang w:eastAsia="ru-RU"/>
        </w:rPr>
        <w:t>10.12</w:t>
      </w:r>
      <w:r>
        <w:rPr>
          <w:sz w:val="28"/>
          <w:szCs w:val="28"/>
        </w:rPr>
        <w:t>.2021 № 41 «</w:t>
      </w:r>
      <w:r>
        <w:rPr>
          <w:bCs/>
          <w:color w:val="000000"/>
          <w:sz w:val="28"/>
          <w:szCs w:val="28"/>
        </w:rPr>
        <w:t xml:space="preserve">Об утверждении Положения о муниципальном контроле </w:t>
        <w:br/>
        <w:t xml:space="preserve">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 xml:space="preserve">муниципального образования </w:t>
      </w:r>
      <w:r>
        <w:rPr>
          <w:rFonts w:eastAsia="Times New Roman" w:cs="Times New Roman"/>
          <w:sz w:val="28"/>
          <w:szCs w:val="28"/>
          <w:lang w:eastAsia="ru-RU"/>
        </w:rPr>
        <w:t>Калининский</w:t>
      </w:r>
      <w:r>
        <w:rPr>
          <w:sz w:val="28"/>
          <w:szCs w:val="28"/>
        </w:rPr>
        <w:t xml:space="preserve"> сельсовет».</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Pr>
          <w:rFonts w:cs="Times New Roman" w:ascii="Times New Roman" w:hAnsi="Times New Roman"/>
          <w:sz w:val="26"/>
          <w:szCs w:val="26"/>
        </w:rPr>
        <w:t xml:space="preserve">муниципального образования </w:t>
      </w:r>
      <w:r>
        <w:rPr>
          <w:rFonts w:eastAsia="Times New Roman" w:cs="Times New Roman" w:ascii="Times New Roman" w:hAnsi="Times New Roman"/>
          <w:sz w:val="28"/>
          <w:szCs w:val="28"/>
          <w:lang w:eastAsia="ru-RU"/>
        </w:rPr>
        <w:t>Калининский</w:t>
      </w:r>
      <w:r>
        <w:rPr>
          <w:rFonts w:cs="Times New Roman" w:ascii="Times New Roman" w:hAnsi="Times New Roman"/>
          <w:sz w:val="26"/>
          <w:szCs w:val="26"/>
        </w:rPr>
        <w:t xml:space="preserve"> сельсовет</w:t>
      </w:r>
      <w:r>
        <w:rPr>
          <w:rFonts w:cs="Times New Roman" w:ascii="Times New Roman" w:hAnsi="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Объектами </w:t>
      </w:r>
      <w:bookmarkStart w:id="2" w:name="_Hlk77676821"/>
      <w:r>
        <w:rPr>
          <w:rFonts w:cs="Times New Roman" w:ascii="Times New Roman" w:hAnsi="Times New Roman"/>
          <w:color w:val="000000"/>
          <w:sz w:val="26"/>
          <w:szCs w:val="26"/>
        </w:rPr>
        <w:t xml:space="preserve">муниципального контроля </w:t>
      </w:r>
      <w:bookmarkEnd w:id="2"/>
      <w:r>
        <w:rPr>
          <w:rFonts w:cs="Times New Roman" w:ascii="Times New Roman" w:hAnsi="Times New Roman"/>
          <w:color w:val="000000"/>
          <w:sz w:val="26"/>
          <w:szCs w:val="26"/>
        </w:rPr>
        <w:t>являются: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ConsPlusNormal"/>
        <w:ind w:firstLine="709"/>
        <w:jc w:val="both"/>
        <w:rPr>
          <w:rFonts w:ascii="Times New Roman" w:hAnsi="Times New Roman" w:cs="Times New Roman"/>
          <w:color w:val="000000"/>
          <w:sz w:val="26"/>
          <w:szCs w:val="26"/>
        </w:rPr>
      </w:pPr>
      <w:bookmarkStart w:id="3" w:name="_Hlk77675416"/>
      <w:r>
        <w:rPr>
          <w:rFonts w:cs="Times New Roman" w:ascii="Times New Roman" w:hAnsi="Times New Roman"/>
          <w:color w:val="000000"/>
          <w:sz w:val="26"/>
          <w:szCs w:val="26"/>
        </w:rPr>
        <w:t xml:space="preserve">внесение платы за </w:t>
      </w:r>
      <w:bookmarkEnd w:id="3"/>
      <w:r>
        <w:rPr>
          <w:rFonts w:cs="Times New Roman" w:ascii="Times New Roman" w:hAnsi="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внесение платы за присоединение объектов дорожного сервиса к автомобильным дорогам общего пользования местного значения;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придорожные полосы и полосы отвода автомобильных дорог общего пользования местного значения;</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автомобильная дорога общего пользования местного значения и искусственные дорожные сооружения на ней;</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примыкания к автомобильным дорогам местного значения, в том числе примыкания объектов дорожного сервиса.</w:t>
      </w:r>
    </w:p>
    <w:p>
      <w:pPr>
        <w:pStyle w:val="Style18"/>
        <w:tabs>
          <w:tab w:val="clear" w:pos="708"/>
          <w:tab w:val="left" w:pos="1276" w:leader="none"/>
        </w:tabs>
        <w:ind w:firstLine="709"/>
        <w:rPr>
          <w:sz w:val="28"/>
          <w:szCs w:val="28"/>
        </w:rPr>
      </w:pPr>
      <w:r>
        <w:rPr>
          <w:sz w:val="28"/>
          <w:szCs w:val="28"/>
        </w:rPr>
        <w:t xml:space="preserve">Положением о муниципальном жилищном контроле на территории муниципального образования </w:t>
      </w:r>
      <w:r>
        <w:rPr>
          <w:rFonts w:eastAsia="Times New Roman" w:cs="Times New Roman"/>
          <w:sz w:val="28"/>
          <w:szCs w:val="28"/>
          <w:lang w:eastAsia="ru-RU"/>
        </w:rPr>
        <w:t>Калининский</w:t>
      </w:r>
      <w:r>
        <w:rPr>
          <w:sz w:val="28"/>
          <w:szCs w:val="28"/>
        </w:rPr>
        <w:t xml:space="preserve"> сельсовет определены ключевые показатели вида контроля и их целевые значения. Однако в 2022 году, в условиях действия моратория, введенного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плановые (внеплановые) контрольные мероприятия в отношении контролируемых лиц   не проводились. В соответствии с п.10 данного постановления были проведены профилактические мероприятия. </w:t>
      </w:r>
    </w:p>
    <w:p>
      <w:pPr>
        <w:pStyle w:val="Style18"/>
        <w:tabs>
          <w:tab w:val="clear" w:pos="708"/>
          <w:tab w:val="left" w:pos="1276" w:leader="none"/>
        </w:tabs>
        <w:ind w:firstLine="709"/>
        <w:rPr>
          <w:sz w:val="28"/>
          <w:szCs w:val="28"/>
        </w:rPr>
      </w:pPr>
      <w:r>
        <w:rPr>
          <w:sz w:val="28"/>
          <w:szCs w:val="28"/>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устраненных нарушений из числа выявленных нарушений обязательных требований - 0%;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выполнения плана проведения плановых контрольных мероприятий на очередной календарный год - 0%;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отмененных результатов контрольных мероприятий - 0%;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вынесенных судебных решений о назначении административного наказания по материалам контрольного органа – 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t>2. Сведения об организации муниципального контроля</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t>в сфере благоустройства на территории муниципального образования</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Положением о муниципальном </w:t>
      </w:r>
      <w:r>
        <w:rPr>
          <w:rFonts w:cs="Times New Roman" w:ascii="Times New Roman" w:hAnsi="Times New Roman"/>
          <w:bCs/>
          <w:color w:val="000000"/>
          <w:sz w:val="28"/>
          <w:szCs w:val="28"/>
        </w:rPr>
        <w:t xml:space="preserve">контроле </w:t>
        <w:br/>
        <w:t xml:space="preserve">на автомобильном транспорте, городском наземном электрическом транспорте и в дорожном хозяйстве в границах населенных пунктов </w:t>
      </w:r>
      <w:r>
        <w:rPr>
          <w:rFonts w:cs="Times New Roman" w:ascii="Times New Roman" w:hAnsi="Times New Roman"/>
          <w:sz w:val="28"/>
          <w:szCs w:val="28"/>
        </w:rPr>
        <w:t xml:space="preserve">муниципального образования </w:t>
      </w:r>
      <w:r>
        <w:rPr>
          <w:rFonts w:eastAsia="Times New Roman" w:cs="Times New Roman" w:ascii="Times New Roman" w:hAnsi="Times New Roman"/>
          <w:sz w:val="28"/>
          <w:szCs w:val="28"/>
          <w:lang w:eastAsia="ru-RU"/>
        </w:rPr>
        <w:t>Калининский</w:t>
      </w:r>
      <w:r>
        <w:rPr>
          <w:rFonts w:cs="Times New Roman" w:ascii="Times New Roman" w:hAnsi="Times New Roman"/>
          <w:sz w:val="28"/>
          <w:szCs w:val="28"/>
        </w:rPr>
        <w:t xml:space="preserve"> сельсовет на территории муниципального образования </w:t>
      </w:r>
      <w:r>
        <w:rPr>
          <w:rFonts w:cs="Times New Roman" w:ascii="Times New Roman" w:hAnsi="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Pr>
          <w:rFonts w:cs="Times New Roman" w:ascii="Times New Roman" w:hAnsi="Times New Roman"/>
          <w:color w:val="000000"/>
          <w:sz w:val="28"/>
          <w:szCs w:val="28"/>
        </w:rPr>
        <w:t xml:space="preserve"> соответственно </w:t>
      </w:r>
      <w:r>
        <w:rPr>
          <w:rFonts w:cs="Times New Roman" w:ascii="Times New Roman" w:hAnsi="Times New Roman"/>
          <w:sz w:val="28"/>
          <w:szCs w:val="28"/>
        </w:rPr>
        <w:t>категорий риска не предусмотрены.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xml:space="preserve">Полномочия по осуществлению данного вида муниципального контроля осуществляли должностные лица – главные специалисты  администрации </w:t>
      </w:r>
      <w:r>
        <w:rPr>
          <w:rFonts w:eastAsia="Times New Roman" w:cs="Times New Roman"/>
          <w:sz w:val="28"/>
          <w:szCs w:val="28"/>
          <w:lang w:eastAsia="ru-RU"/>
        </w:rPr>
        <w:t>Калининского</w:t>
      </w:r>
      <w:r>
        <w:rPr>
          <w:rFonts w:eastAsia="Times New Roman" w:cs="Times New Roman"/>
          <w:sz w:val="28"/>
          <w:szCs w:val="28"/>
        </w:rPr>
        <w:t xml:space="preserve"> сельсовета.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xml:space="preserve">Администрацией на постоянной основе вносится вся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и собственный сайт в раздел муниципальный контроль.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в рамках контрольных мероприятий.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В 2022 году жалоб на действия должностных лиц органа контроля не поступало.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t>3. Сведения о профилактике рисков причинения вреда (ущерба)</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pPr>
        <w:pStyle w:val="ConsPlusNormal"/>
        <w:ind w:firstLine="709"/>
        <w:jc w:val="both"/>
        <w:rPr>
          <w:rFonts w:ascii="Times New Roman" w:hAnsi="Times New Roman" w:cs="Times New Roman"/>
          <w:sz w:val="26"/>
          <w:szCs w:val="26"/>
        </w:rPr>
      </w:pPr>
      <w:r>
        <w:rPr>
          <w:rFonts w:cs="Times New Roman" w:ascii="Times New Roman" w:hAnsi="Times New Roman"/>
          <w:color w:val="000000"/>
          <w:sz w:val="26"/>
          <w:szCs w:val="26"/>
        </w:rPr>
        <w:t>1) информирование;</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обобщение правоприменительной практики;</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объявление предостережений;</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консультирование;</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профилактический визит.</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В целях реализации механизмов открытости, а также информирования граждан и юридических лиц на официальном сайте администрации муниципального образования размещалась информация о нормативно-правовом регулировании вида контроля.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В 2022 году проведено 15 консультирований.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t>4. Сведения о контрольных мероприятиях</w:t>
        <w:br/>
      </w:r>
    </w:p>
    <w:p>
      <w:pPr>
        <w:pStyle w:val="Normal"/>
        <w:widowControl w:val="false"/>
        <w:spacing w:before="0" w:after="0"/>
        <w:ind w:firstLine="567"/>
        <w:jc w:val="both"/>
        <w:rPr>
          <w:rFonts w:ascii="Times New Roman" w:hAnsi="Times New Roman" w:eastAsia="Times New Roman" w:cs="Times New Roman"/>
          <w:sz w:val="28"/>
          <w:szCs w:val="28"/>
        </w:rPr>
      </w:pPr>
      <w:r>
        <w:rPr>
          <w:rFonts w:eastAsia="Times New Roman" w:cs="Times New Roman"/>
          <w:sz w:val="28"/>
          <w:szCs w:val="28"/>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pPr>
        <w:pStyle w:val="ConsPlusNormal"/>
        <w:numPr>
          <w:ilvl w:val="0"/>
          <w:numId w:val="1"/>
        </w:numPr>
        <w:jc w:val="both"/>
        <w:rPr>
          <w:rFonts w:ascii="Times New Roman" w:hAnsi="Times New Roman" w:cs="Times New Roman"/>
          <w:sz w:val="28"/>
          <w:szCs w:val="28"/>
        </w:rPr>
      </w:pPr>
      <w:r>
        <w:rPr>
          <w:rFonts w:cs="Times New Roman" w:ascii="Times New Roman" w:hAnsi="Times New Roman"/>
          <w:sz w:val="28"/>
          <w:szCs w:val="28"/>
        </w:rPr>
        <w:t>инспекционный визит;</w:t>
      </w:r>
    </w:p>
    <w:p>
      <w:pPr>
        <w:pStyle w:val="ConsPlusNormal"/>
        <w:numPr>
          <w:ilvl w:val="0"/>
          <w:numId w:val="1"/>
        </w:numPr>
        <w:jc w:val="both"/>
        <w:rPr>
          <w:rFonts w:ascii="Times New Roman" w:hAnsi="Times New Roman" w:cs="Times New Roman"/>
          <w:sz w:val="28"/>
          <w:szCs w:val="28"/>
        </w:rPr>
      </w:pPr>
      <w:r>
        <w:rPr>
          <w:rFonts w:cs="Times New Roman" w:ascii="Times New Roman" w:hAnsi="Times New Roman"/>
          <w:sz w:val="28"/>
          <w:szCs w:val="28"/>
        </w:rPr>
        <w:t>рейдовый осмотр;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документарная проверка;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выездная проверка;</w:t>
      </w:r>
    </w:p>
    <w:p>
      <w:pPr>
        <w:pStyle w:val="ConsPlusNormal"/>
        <w:ind w:firstLine="540"/>
        <w:jc w:val="both"/>
        <w:rPr>
          <w:color w:val="000000"/>
          <w:sz w:val="26"/>
          <w:szCs w:val="26"/>
        </w:rPr>
      </w:pPr>
      <w:r>
        <w:rPr>
          <w:rFonts w:cs="Times New Roman" w:ascii="Times New Roman" w:hAnsi="Times New Roman"/>
          <w:sz w:val="28"/>
          <w:szCs w:val="28"/>
        </w:rPr>
        <w:t xml:space="preserve">5) </w:t>
      </w:r>
      <w:r>
        <w:rPr>
          <w:rFonts w:cs="Times New Roman" w:ascii="Times New Roman" w:hAnsi="Times New Roman"/>
          <w:color w:val="000000"/>
          <w:sz w:val="28"/>
          <w:szCs w:val="28"/>
        </w:rPr>
        <w:t>наблюдение за соблюдением обязательных требований</w:t>
      </w:r>
    </w:p>
    <w:p>
      <w:pPr>
        <w:pStyle w:val="ConsPlusNormal"/>
        <w:ind w:firstLine="540"/>
        <w:jc w:val="both"/>
        <w:rPr>
          <w:rFonts w:ascii="Times New Roman" w:hAnsi="Times New Roman" w:cs="Times New Roman"/>
          <w:sz w:val="28"/>
          <w:szCs w:val="28"/>
        </w:rPr>
      </w:pPr>
      <w:r>
        <w:rPr>
          <w:color w:val="000000"/>
          <w:sz w:val="26"/>
          <w:szCs w:val="26"/>
        </w:rPr>
        <w:t xml:space="preserve">6) </w:t>
      </w:r>
      <w:r>
        <w:rPr>
          <w:rFonts w:cs="Times New Roman" w:ascii="Times New Roman" w:hAnsi="Times New Roman"/>
          <w:color w:val="000000"/>
          <w:sz w:val="28"/>
          <w:szCs w:val="28"/>
        </w:rPr>
        <w:t>выездное обследование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sz w:val="28"/>
          <w:szCs w:val="28"/>
        </w:rPr>
        <w:t xml:space="preserve">Поскольку все объекты муниципального </w:t>
      </w:r>
      <w:r>
        <w:rPr>
          <w:rFonts w:cs="Times New Roman"/>
          <w:bCs/>
          <w:color w:val="000000"/>
          <w:sz w:val="28"/>
          <w:szCs w:val="28"/>
        </w:rPr>
        <w:t xml:space="preserve">контроля </w:t>
        <w:br/>
        <w:t>на автомобильном транспорте, городском наземном электрическом транспорте и в дорожном хозяйстве</w:t>
      </w:r>
      <w:r>
        <w:rPr>
          <w:rFonts w:eastAsia="Times New Roman" w:cs="Times New Roman"/>
          <w:sz w:val="28"/>
          <w:szCs w:val="28"/>
        </w:rPr>
        <w:t xml:space="preserve"> на территории муниципального образования относятся к категории низкого риска, плановые контрольные мероприятия в 2022 году не проводились.</w:t>
      </w:r>
    </w:p>
    <w:p>
      <w:pPr>
        <w:pStyle w:val="ConsPlusNormal"/>
        <w:tabs>
          <w:tab w:val="clear" w:pos="708"/>
          <w:tab w:val="left" w:pos="3300" w:leader="none"/>
        </w:tabs>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В 2022 году внеплановые контрольные мероприятия также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pPr>
        <w:pStyle w:val="ConsPlusNormal"/>
        <w:tabs>
          <w:tab w:val="clear" w:pos="708"/>
          <w:tab w:val="left" w:pos="3300" w:leader="none"/>
        </w:tabs>
        <w:spacing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Обращения, жалобы от граждан и юридических лиц в 2022 году не поступали.</w:t>
      </w:r>
    </w:p>
    <w:p>
      <w:pPr>
        <w:pStyle w:val="ConsPlusNormal"/>
        <w:tabs>
          <w:tab w:val="clear" w:pos="708"/>
          <w:tab w:val="left" w:pos="3300" w:leader="none"/>
        </w:tabs>
        <w:spacing w:before="0" w:after="0"/>
        <w:ind w:firstLine="567"/>
        <w:contextualSpacing/>
        <w:rPr>
          <w:rFonts w:ascii="Times New Roman" w:hAnsi="Times New Roman" w:cs="Times New Roman"/>
          <w:sz w:val="28"/>
          <w:szCs w:val="28"/>
        </w:rPr>
      </w:pPr>
      <w:r>
        <w:rPr>
          <w:rFonts w:cs="Times New Roman" w:ascii="Times New Roman" w:hAnsi="Times New Roman"/>
          <w:sz w:val="28"/>
          <w:szCs w:val="28"/>
        </w:rPr>
        <w:t>Протоколы об административных правонарушениях не составлялись.</w:t>
      </w:r>
    </w:p>
    <w:p>
      <w:pPr>
        <w:pStyle w:val="ConsPlusNormal"/>
        <w:tabs>
          <w:tab w:val="clear" w:pos="708"/>
          <w:tab w:val="left" w:pos="3300" w:leader="none"/>
        </w:tabs>
        <w:spacing w:before="0" w:after="0"/>
        <w:ind w:firstLine="567"/>
        <w:contextualSpacing/>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jc w:val="center"/>
        <w:rPr>
          <w:rFonts w:ascii="Times New Roman" w:hAnsi="Times New Roman" w:cs="Times New Roman"/>
          <w:sz w:val="28"/>
          <w:szCs w:val="28"/>
        </w:rPr>
      </w:pPr>
      <w:r>
        <w:rPr>
          <w:rFonts w:cs="Times New Roman"/>
          <w:b/>
          <w:sz w:val="28"/>
          <w:szCs w:val="28"/>
        </w:rPr>
        <w:t>5. Выводы и предложения по итогам организации и</w:t>
      </w:r>
    </w:p>
    <w:p>
      <w:pPr>
        <w:pStyle w:val="Normal"/>
        <w:jc w:val="center"/>
        <w:rPr>
          <w:rFonts w:ascii="Times New Roman" w:hAnsi="Times New Roman" w:cs="Times New Roman"/>
          <w:b/>
          <w:b/>
          <w:sz w:val="28"/>
          <w:szCs w:val="28"/>
        </w:rPr>
      </w:pPr>
      <w:r>
        <w:rPr>
          <w:rFonts w:cs="Times New Roman"/>
          <w:b/>
          <w:sz w:val="28"/>
          <w:szCs w:val="28"/>
        </w:rPr>
        <w:t>осуществления вида контроля</w:t>
      </w:r>
    </w:p>
    <w:p>
      <w:pPr>
        <w:pStyle w:val="Normal"/>
        <w:spacing w:lineRule="auto" w:line="240" w:before="0" w:after="0"/>
        <w:jc w:val="both"/>
        <w:rPr>
          <w:rFonts w:ascii="Times New Roman" w:hAnsi="Times New Roman" w:cs="Times New Roman"/>
          <w:sz w:val="28"/>
          <w:szCs w:val="28"/>
        </w:rPr>
      </w:pPr>
      <w:r>
        <w:rPr>
          <w:rFonts w:cs="Times New Roman"/>
          <w:sz w:val="28"/>
          <w:szCs w:val="28"/>
        </w:rPr>
        <w:tab/>
        <w:t xml:space="preserve">В 2022 году в целях реализации перехода на положения Федерального закона № 248-ФЗ Советом депутатов муниципального образования </w:t>
      </w:r>
      <w:r>
        <w:rPr>
          <w:rFonts w:eastAsia="Times New Roman" w:cs="Times New Roman"/>
          <w:sz w:val="28"/>
          <w:szCs w:val="28"/>
          <w:lang w:eastAsia="ru-RU"/>
        </w:rPr>
        <w:t>Калининский</w:t>
      </w:r>
      <w:r>
        <w:rPr>
          <w:rFonts w:cs="Times New Roman"/>
          <w:sz w:val="28"/>
          <w:szCs w:val="28"/>
        </w:rPr>
        <w:t xml:space="preserve"> сельсовет и администрацией был принят ряд нормативных правовых актов, устанавливающих порядок </w:t>
        <w:tab/>
        <w:t>организации и осуществления муниципального жилищного контроля на территории муниципального образования.</w:t>
      </w:r>
    </w:p>
    <w:p>
      <w:pPr>
        <w:pStyle w:val="Normal"/>
        <w:spacing w:lineRule="auto" w:line="240" w:before="0" w:after="0"/>
        <w:jc w:val="both"/>
        <w:rPr>
          <w:rFonts w:ascii="Times New Roman" w:hAnsi="Times New Roman" w:cs="Times New Roman"/>
          <w:sz w:val="28"/>
          <w:szCs w:val="28"/>
        </w:rPr>
      </w:pPr>
      <w:r>
        <w:rPr>
          <w:rFonts w:cs="Times New Roman"/>
          <w:sz w:val="28"/>
          <w:szCs w:val="28"/>
        </w:rPr>
        <w:tab/>
        <w:t xml:space="preserve">Кроме того, администрация </w:t>
      </w:r>
      <w:r>
        <w:rPr>
          <w:rFonts w:eastAsia="Times New Roman" w:cs="Times New Roman"/>
          <w:sz w:val="28"/>
          <w:szCs w:val="28"/>
          <w:lang w:eastAsia="ru-RU"/>
        </w:rPr>
        <w:t>Калининского</w:t>
      </w:r>
      <w:r>
        <w:rPr>
          <w:rFonts w:cs="Times New Roman"/>
          <w:sz w:val="28"/>
          <w:szCs w:val="28"/>
        </w:rPr>
        <w:t xml:space="preserve"> сельсовета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p>
    <w:p>
      <w:pPr>
        <w:pStyle w:val="Normal"/>
        <w:spacing w:lineRule="auto" w:line="240"/>
        <w:ind w:firstLine="708"/>
        <w:jc w:val="both"/>
        <w:rPr>
          <w:rFonts w:ascii="Times New Roman" w:hAnsi="Times New Roman" w:cs="Times New Roman"/>
          <w:sz w:val="28"/>
          <w:szCs w:val="28"/>
        </w:rPr>
      </w:pPr>
      <w:r>
        <w:rPr>
          <w:rFonts w:cs="Times New Roman"/>
          <w:sz w:val="28"/>
          <w:szCs w:val="28"/>
        </w:rPr>
        <w:t xml:space="preserve">В целях недопущения нарушений обязательных требований законодательства Российской Федерации о муниципальном жилищном контроле на территории муниципального образования на официальном сайте администрации </w:t>
      </w:r>
      <w:r>
        <w:rPr>
          <w:rFonts w:eastAsia="Times New Roman" w:cs="Times New Roman"/>
          <w:sz w:val="28"/>
          <w:szCs w:val="28"/>
          <w:lang w:eastAsia="ru-RU"/>
        </w:rPr>
        <w:t>Калининского</w:t>
      </w:r>
      <w:r>
        <w:rPr>
          <w:rFonts w:cs="Times New Roman"/>
          <w:sz w:val="28"/>
          <w:szCs w:val="28"/>
        </w:rPr>
        <w:t xml:space="preserve"> сельсовета Усть-Абаканского района Республики Хакасия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r>
        <w:rPr/>
        <w:t xml:space="preserve"> </w:t>
      </w:r>
      <w:r>
        <w:rPr>
          <w:rFonts w:cs="Times New Roman"/>
          <w:sz w:val="28"/>
          <w:szCs w:val="28"/>
        </w:rPr>
        <w:t xml:space="preserve">Ссылка </w:t>
      </w:r>
      <w:hyperlink r:id="rId4" w:tgtFrame="_blank">
        <w:r>
          <w:rPr>
            <w:rFonts w:cs="Times New Roman"/>
            <w:b/>
            <w:caps w:val="false"/>
            <w:smallCaps w:val="false"/>
            <w:strike w:val="false"/>
            <w:dstrike w:val="false"/>
            <w:sz w:val="28"/>
            <w:szCs w:val="28"/>
            <w:u w:val="none"/>
            <w:effect w:val="none"/>
          </w:rPr>
          <w:t>http://mo-kalinino.org</w:t>
        </w:r>
      </w:hyperlink>
      <w:r>
        <w:rPr>
          <w:rFonts w:cs="Times New Roman"/>
          <w:sz w:val="28"/>
          <w:szCs w:val="28"/>
        </w:rPr>
        <w:t xml:space="preserve"> .</w:t>
      </w:r>
    </w:p>
    <w:p>
      <w:pPr>
        <w:pStyle w:val="Normal"/>
        <w:rPr>
          <w:rFonts w:ascii="Times New Roman" w:hAnsi="Times New Roman" w:cs="Times New Roman"/>
          <w:b/>
          <w:b/>
          <w:sz w:val="28"/>
          <w:szCs w:val="28"/>
        </w:rPr>
      </w:pPr>
      <w:r>
        <w:rPr>
          <w:rFonts w:cs="Times New Roman"/>
          <w:b/>
          <w:sz w:val="28"/>
          <w:szCs w:val="28"/>
        </w:rPr>
      </w:r>
    </w:p>
    <w:p>
      <w:pPr>
        <w:pStyle w:val="Normal"/>
        <w:tabs>
          <w:tab w:val="clear" w:pos="708"/>
          <w:tab w:val="left" w:pos="3705" w:leader="none"/>
        </w:tabs>
        <w:spacing w:lineRule="auto" w:line="240" w:before="0" w:after="0"/>
        <w:ind w:right="-1" w:hanging="0"/>
        <w:jc w:val="both"/>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Hak">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11a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semiHidden/>
    <w:qFormat/>
    <w:rsid w:val="008211a2"/>
    <w:rPr>
      <w:rFonts w:ascii="Times New Roman" w:hAnsi="Times New Roman" w:eastAsia="Times New Roman" w:cs="Times New Roman"/>
      <w:sz w:val="24"/>
      <w:szCs w:val="24"/>
      <w:lang w:eastAsia="ru-RU"/>
    </w:rPr>
  </w:style>
  <w:style w:type="character" w:styleId="Style15" w:customStyle="1">
    <w:name w:val="Текст выноски Знак"/>
    <w:basedOn w:val="DefaultParagraphFont"/>
    <w:link w:val="a6"/>
    <w:uiPriority w:val="99"/>
    <w:semiHidden/>
    <w:qFormat/>
    <w:rsid w:val="008211a2"/>
    <w:rPr>
      <w:rFonts w:ascii="Tahoma" w:hAnsi="Tahoma" w:eastAsia="Times New Roman" w:cs="Tahoma"/>
      <w:sz w:val="16"/>
      <w:szCs w:val="16"/>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semiHidden/>
    <w:unhideWhenUsed/>
    <w:rsid w:val="008211a2"/>
    <w:pPr>
      <w:jc w:val="both"/>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8211a2"/>
    <w:pPr>
      <w:spacing w:before="0" w:after="0"/>
      <w:ind w:left="720" w:hanging="0"/>
      <w:contextualSpacing/>
    </w:pPr>
    <w:rPr/>
  </w:style>
  <w:style w:type="paragraph" w:styleId="BalloonText">
    <w:name w:val="Balloon Text"/>
    <w:basedOn w:val="Normal"/>
    <w:link w:val="a7"/>
    <w:uiPriority w:val="99"/>
    <w:semiHidden/>
    <w:unhideWhenUsed/>
    <w:qFormat/>
    <w:rsid w:val="008211a2"/>
    <w:pPr/>
    <w:rPr>
      <w:rFonts w:ascii="Tahoma" w:hAnsi="Tahoma" w:cs="Tahoma"/>
      <w:sz w:val="16"/>
      <w:szCs w:val="16"/>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paragraph" w:styleId="BodyText3">
    <w:name w:val="Body Text 3"/>
    <w:basedOn w:val="Normal"/>
    <w:qFormat/>
    <w:pPr>
      <w:spacing w:before="0" w:after="120"/>
    </w:pPr>
    <w:rPr>
      <w:sz w:val="16"/>
      <w:szCs w:val="16"/>
    </w:rPr>
  </w:style>
  <w:style w:type="paragraph" w:styleId="ConsPlusNormal">
    <w:name w:val="ConsPlusNormal"/>
    <w:qFormat/>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mo-kalinino.org/" TargetMode="External"/><Relationship Id="rId4" Type="http://schemas.openxmlformats.org/officeDocument/2006/relationships/hyperlink" Target="http://mo-kalinino.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LibreOffice/7.2.1.2$Windows_X86_64 LibreOffice_project/87b77fad49947c1441b67c559c339af8f3517e22</Application>
  <AppVersion>15.0000</AppVersion>
  <Pages>7</Pages>
  <Words>1603</Words>
  <Characters>12305</Characters>
  <CharactersWithSpaces>14020</CharactersWithSpaces>
  <Paragraphs>102</Paragraphs>
  <Company>root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2020-01-30T01:39:00Z</dcterms:created>
  <dc:creator>админ</dc:creator>
  <dc:description/>
  <dc:language>ru-RU</dc:language>
  <cp:lastModifiedBy/>
  <cp:lastPrinted>2020-01-30T02:28:00Z</cp:lastPrinted>
  <dcterms:modified xsi:type="dcterms:W3CDTF">2023-10-05T14:33:38Z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