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shd w:val="clear" w:color="auto" w:fill="auto"/>
        <w:ind w:left="-851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13"/>
        <w:shd w:val="clear" w:color="auto" w:fill="auto"/>
        <w:ind w:left="-851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tbl>
      <w:tblPr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1"/>
        <w:gridCol w:w="4809"/>
      </w:tblGrid>
      <w:tr>
        <w:trPr>
          <w:trHeight w:val="1532" w:hRule="atLeast"/>
        </w:trPr>
        <w:tc>
          <w:tcPr>
            <w:tcW w:w="47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БАН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АЙ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 ПИЛТ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8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РОССИЙСКАЯ ФЕДЕРАЦИЯ</w:t>
            </w:r>
          </w:p>
          <w:p>
            <w:pPr>
              <w:pStyle w:val="Style20"/>
              <w:widowControl w:val="false"/>
              <w:spacing w:lineRule="auto" w:line="276"/>
              <w:jc w:val="center"/>
              <w:rPr/>
            </w:pPr>
            <w:r>
              <w:rPr/>
              <w:t>РЕСПУБЛИКА ХАКАСИЯ</w:t>
            </w:r>
          </w:p>
          <w:p>
            <w:pPr>
              <w:pStyle w:val="Style20"/>
              <w:widowControl w:val="false"/>
              <w:spacing w:lineRule="auto" w:line="276"/>
              <w:ind w:left="-36" w:right="0" w:hanging="0"/>
              <w:jc w:val="center"/>
              <w:rPr/>
            </w:pPr>
            <w:r>
              <w:rPr/>
              <w:t>УСТЬ-АБАКАНСКИЙ РАЙОН</w:t>
            </w:r>
          </w:p>
          <w:p>
            <w:pPr>
              <w:pStyle w:val="Style20"/>
              <w:widowControl w:val="false"/>
              <w:spacing w:lineRule="auto" w:line="276"/>
              <w:ind w:left="-36" w:right="0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20"/>
              <w:widowControl w:val="false"/>
              <w:spacing w:lineRule="auto" w:line="276" w:before="0" w:after="140"/>
              <w:ind w:left="360" w:right="0" w:hanging="0"/>
              <w:jc w:val="center"/>
              <w:rPr/>
            </w:pPr>
            <w:r>
              <w:rPr/>
              <w:t>КАЛИНИНСКОГО СЕЛЬСОВЕТА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 06.10.2022 г.    № 586-п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 Калинино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tabs>
          <w:tab w:val="clear" w:pos="708"/>
          <w:tab w:val="left" w:pos="4111" w:leader="none"/>
          <w:tab w:val="left" w:pos="4253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 утверждении муниципальной программы</w:t>
      </w:r>
    </w:p>
    <w:p>
      <w:pPr>
        <w:pStyle w:val="NoSpacing"/>
        <w:tabs>
          <w:tab w:val="clear" w:pos="708"/>
          <w:tab w:val="left" w:pos="4111" w:leader="none"/>
          <w:tab w:val="left" w:pos="4253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«Энергосбережение и повышение энергетической </w:t>
      </w:r>
    </w:p>
    <w:p>
      <w:pPr>
        <w:pStyle w:val="NoSpacing"/>
        <w:tabs>
          <w:tab w:val="clear" w:pos="708"/>
          <w:tab w:val="left" w:pos="4111" w:leader="none"/>
          <w:tab w:val="left" w:pos="4253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эффективности на 2023-2027 годы</w:t>
      </w:r>
    </w:p>
    <w:p>
      <w:pPr>
        <w:pStyle w:val="NoSpacing"/>
        <w:tabs>
          <w:tab w:val="clear" w:pos="708"/>
          <w:tab w:val="left" w:pos="4111" w:leader="none"/>
          <w:tab w:val="left" w:pos="4253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Администрации Калининского сельсовета»</w:t>
      </w:r>
    </w:p>
    <w:p>
      <w:pPr>
        <w:pStyle w:val="NoSpacing"/>
        <w:tabs>
          <w:tab w:val="clear" w:pos="708"/>
          <w:tab w:val="left" w:pos="4111" w:leader="none"/>
          <w:tab w:val="left" w:pos="4253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от 23.11.2003 года № 261-ФЗ «Об энергосбережении и повышении энергетической эффективности и внесение в отдельные законодательные акты Российской Федерации», руководствуясь Уставом муниципального образования Калининский сельсовет, администрация Калининского сельсовета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</w:tabs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Утвердить муниципальную программу «Энергосбережение и повышение энергетической эффективности на 2023-2027 годы Администрации Калининского сельсовета» (Приложение)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</w:tabs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Главному бухгалтеру централизованной бухгалтерии администрации Калининского сельсовета Янгуловой В.Н. включить программу в перечень муниципальных программ, предусмотренных к финансированию из бюджета Калининского сельсовета.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</w:tabs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  <w:tab w:val="left" w:pos="851" w:leader="none"/>
        </w:tabs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</w:tabs>
        <w:ind w:left="567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Глава Калининского сельсовета</w:t>
        <w:tab/>
        <w:tab/>
        <w:tab/>
        <w:t xml:space="preserve">                             И.А. Сажин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13"/>
        <w:shd w:val="clear" w:color="auto" w:fill="auto"/>
        <w:ind w:left="-851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Приложение </w:t>
      </w:r>
    </w:p>
    <w:p>
      <w:pPr>
        <w:pStyle w:val="13"/>
        <w:shd w:val="clear" w:color="auto" w:fill="auto"/>
        <w:ind w:left="-851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К Постановлению  администрации</w:t>
      </w:r>
    </w:p>
    <w:p>
      <w:pPr>
        <w:pStyle w:val="13"/>
        <w:shd w:val="clear" w:color="auto" w:fill="auto"/>
        <w:ind w:left="-851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Калининского сельсовета</w:t>
      </w:r>
    </w:p>
    <w:p>
      <w:pPr>
        <w:pStyle w:val="13"/>
        <w:shd w:val="clear" w:color="auto" w:fill="auto"/>
        <w:ind w:left="-851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От 06.10.2022 г. № 586        </w:t>
      </w:r>
    </w:p>
    <w:p>
      <w:pPr>
        <w:pStyle w:val="Normal"/>
        <w:spacing w:before="0" w:after="0"/>
        <w:ind w:left="-851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-851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-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МУНИЦИПАЛЬНАЯ ПРОГРАММА</w:t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shd w:val="clear" w:color="auto" w:fill="auto"/>
        <w:spacing w:before="0" w:after="64"/>
        <w:ind w:right="2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ЭНЕРГОСБЕРЕЖЕНИЯ И ПОВЫШЕНИЯ ЭНЕРГЕТИЧЕСКОЙ ЭФФЕКТИВНОСТИ НА 2023-2027 годы</w:t>
      </w:r>
    </w:p>
    <w:p>
      <w:pPr>
        <w:pStyle w:val="41"/>
        <w:shd w:val="clear" w:color="auto" w:fill="auto"/>
        <w:spacing w:before="0" w:after="0"/>
        <w:ind w:right="2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КАЛИНИНСКОГО СЕЛЬСОВЕТА УСТЬ-АБАКАНСКОГО РАЙОНА РЕСПУБЛИКИ ХАКАСИЯ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>
            <w:br w:type="page"/>
          </w:r>
          <w:r>
            <w:rPr>
              <w:rFonts w:cs="Times New Roman" w:ascii="Times New Roman" w:hAnsi="Times New Roman"/>
              <w:sz w:val="24"/>
              <w:szCs w:val="24"/>
            </w:rPr>
            <w:t>Оглавление</w:t>
          </w:r>
        </w:p>
        <w:p>
          <w:pPr>
            <w:pStyle w:val="14"/>
            <w:tabs>
              <w:tab w:val="clear" w:pos="708"/>
              <w:tab w:val="right" w:pos="9293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r>
            <w:fldChar w:fldCharType="begin"/>
          </w:r>
          <w:r>
            <w:rPr>
              <w:webHidden/>
              <w:sz w:val="24"/>
              <w:szCs w:val="24"/>
              <w:vanish w:val="false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sz w:val="24"/>
              <w:szCs w:val="24"/>
              <w:vanish w:val="false"/>
              <w:rFonts w:cs="Times New Roman" w:ascii="Times New Roman" w:hAnsi="Times New Roman"/>
            </w:rPr>
            <w:fldChar w:fldCharType="separate"/>
          </w:r>
          <w:hyperlink w:anchor="_Toc10696594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_Toc106965943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tabs>
              <w:tab w:val="clear" w:pos="708"/>
              <w:tab w:val="right" w:pos="9293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10696594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_Toc106965944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cs="Times New Roman" w:ascii="Times New Roman" w:hAnsi="Times New Roman"/>
                <w:vanish w:val="false"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tabs>
              <w:tab w:val="clear" w:pos="708"/>
              <w:tab w:val="right" w:pos="9293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106965945">
            <w:r>
              <w:rPr>
                <w:webHidden/>
                <w:rFonts w:cs="Times New Roman" w:ascii="Times New Roman" w:hAnsi="Times New Roman"/>
                <w:vanish w:val="false"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  <w:tab/>
            </w:r>
          </w:hyperlink>
          <w:r>
            <w:rPr>
              <w:rFonts w:cs="Times New Roman" w:ascii="Times New Roman" w:hAnsi="Times New Roman"/>
              <w:vanish w:val="false"/>
              <w:sz w:val="24"/>
              <w:szCs w:val="24"/>
            </w:rPr>
            <w:t>6</w:t>
          </w:r>
        </w:p>
        <w:p>
          <w:pPr>
            <w:pStyle w:val="14"/>
            <w:tabs>
              <w:tab w:val="clear" w:pos="708"/>
              <w:tab w:val="right" w:pos="9293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106965946">
            <w:r>
              <w:rPr>
                <w:webHidden/>
                <w:rFonts w:cs="Times New Roman" w:ascii="Times New Roman" w:hAnsi="Times New Roman"/>
                <w:vanish w:val="false"/>
                <w:sz w:val="24"/>
                <w:szCs w:val="24"/>
              </w:rPr>
              <w:t>ОБОСНОВАНИЕ РЕСУРСНОГО ОБЕСПЕЧЕНИЯ</w:t>
              <w:tab/>
            </w:r>
          </w:hyperlink>
          <w:r>
            <w:rPr>
              <w:rFonts w:cs="Times New Roman" w:ascii="Times New Roman" w:hAnsi="Times New Roman"/>
              <w:vanish w:val="false"/>
              <w:sz w:val="24"/>
              <w:szCs w:val="24"/>
            </w:rPr>
            <w:t>6</w:t>
          </w:r>
        </w:p>
        <w:p>
          <w:pPr>
            <w:pStyle w:val="Normal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  <w:r>
            <w:rPr>
              <w:sz w:val="24"/>
              <w:szCs w:val="24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1"/>
        <w:jc w:val="center"/>
        <w:rPr>
          <w:sz w:val="24"/>
          <w:szCs w:val="24"/>
        </w:rPr>
      </w:pPr>
      <w:bookmarkStart w:id="0" w:name="_Toc106965943"/>
      <w:r>
        <w:rPr>
          <w:rFonts w:cs="Times New Roman" w:ascii="Times New Roman" w:hAnsi="Times New Roman"/>
          <w:color w:val="auto"/>
          <w:sz w:val="24"/>
          <w:szCs w:val="24"/>
        </w:rPr>
        <w:t>ПАСПОРТ ПРОГРАММЫ ЭНЕРГОСБЕРЕЖЕНИЯ И ПОВЫШЕНИЯ ЭНЕРГЕТИЧЕСКОЙ ЭФФЕКТИВНОСТИ</w:t>
      </w:r>
      <w:bookmarkEnd w:id="0"/>
    </w:p>
    <w:tbl>
      <w:tblPr>
        <w:tblStyle w:val="ac"/>
        <w:tblW w:w="95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9"/>
        <w:gridCol w:w="4759"/>
      </w:tblGrid>
      <w:tr>
        <w:trPr/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Полное наименование организации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Основание для разработки программы</w:t>
            </w:r>
          </w:p>
        </w:tc>
        <w:tc>
          <w:tcPr>
            <w:tcW w:w="4759" w:type="dxa"/>
            <w:tcBorders/>
          </w:tcPr>
          <w:p>
            <w:pPr>
              <w:pStyle w:val="42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69" w:leader="none"/>
              </w:tabs>
              <w:suppressAutoHyphens w:val="true"/>
              <w:spacing w:lineRule="exact" w:line="302" w:before="0" w:after="0"/>
              <w:jc w:val="both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Федеральный закон от 23.11.2009 </w:t>
            </w: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en-US" w:eastAsia="en-US" w:bidi="ar-SA"/>
              </w:rPr>
              <w:t>N</w:t>
            </w: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>
            <w:pPr>
              <w:pStyle w:val="42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99" w:leader="none"/>
              </w:tabs>
              <w:suppressAutoHyphens w:val="true"/>
              <w:spacing w:lineRule="exact" w:line="302" w:before="0" w:after="0"/>
              <w:jc w:val="both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Приказ Минэнерго России от 30.06.2014 </w:t>
            </w: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en-US" w:eastAsia="en-US" w:bidi="ar-SA"/>
              </w:rPr>
              <w:t>N</w:t>
            </w: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>
            <w:pPr>
              <w:pStyle w:val="42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99" w:leader="none"/>
              </w:tabs>
              <w:suppressAutoHyphens w:val="true"/>
              <w:spacing w:lineRule="exact" w:line="302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4) 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5) Приказ Министерства экономического развития РФ от 15 июля 2020 г. N 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6) Постановление Правительства РФ от 7 октября 2019 г.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  <w:bookmarkStart w:id="1" w:name="_GoBack"/>
            <w:bookmarkEnd w:id="1"/>
          </w:p>
        </w:tc>
      </w:tr>
      <w:tr>
        <w:trPr/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302" w:before="0" w:after="0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298" w:before="0" w:after="0"/>
              <w:ind w:left="4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Калининского сельсовета Усть-Абаканского района Республики Хакасии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293" w:before="0" w:after="0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>Полное наименование разработчиков программы</w:t>
            </w:r>
          </w:p>
        </w:tc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298" w:before="0" w:after="0"/>
              <w:ind w:left="4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Калининского сельсовета Усть-Абаканского района Республики Хакасии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Цели программы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снижения объема потребляемых энергоресурсов, теплоресурсов  до 12 % к 2027 году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210" w:before="0" w:after="0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>Задачи программы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создание условий для обеспечения энергосбережения и повышения энергетической эффективности;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реализация имеющегося потенциала энергосбережения муниципальных учреждений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210" w:before="0" w:after="0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>Целевые показатели программы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экономия потребления электрической энергии муниципальными учреждениями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2023-2027 годы – 7%.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экономия потребления тепловой энергии  муниципальными учреждениями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2023-2027 годы – 5%.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210" w:before="0" w:after="0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>Сроки реализации программы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2023-2027 годы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307" w:before="0" w:after="0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Бюджетные средства - 840 тыс. руб.,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 год – 500 тыс.руб.;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 год – 85 тыс. руб.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 год — 85 тыс.руб.;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2026 год — 85 тыс. руб.;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2027 год — 85 тыс.руб.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42"/>
              <w:widowControl w:val="false"/>
              <w:shd w:val="clear" w:color="auto" w:fill="auto"/>
              <w:suppressAutoHyphens w:val="true"/>
              <w:spacing w:lineRule="exact" w:line="298" w:before="0" w:after="0"/>
              <w:rPr/>
            </w:pPr>
            <w:r>
              <w:rPr>
                <w:rStyle w:val="TimesNewRoman0pt"/>
                <w:rFonts w:eastAsia="Calibri"/>
                <w:kern w:val="0"/>
                <w:sz w:val="24"/>
                <w:szCs w:val="24"/>
                <w:lang w:val="ru-RU" w:eastAsia="en-US" w:bidi="ar-SA"/>
              </w:rPr>
              <w:t>Планируемые результаты реализации программы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Снижение расходов бюджета на оплату коммунальных услуг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Исполнители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Калининского сельсовета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Источники финансирования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Бюджет Калининского сельсовета</w:t>
            </w:r>
          </w:p>
        </w:tc>
      </w:tr>
      <w:tr>
        <w:trPr/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за выполнением</w:t>
            </w:r>
          </w:p>
        </w:tc>
        <w:tc>
          <w:tcPr>
            <w:tcW w:w="47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Калининского сельсовета</w:t>
            </w:r>
          </w:p>
        </w:tc>
      </w:tr>
    </w:tbl>
    <w:p>
      <w:pPr>
        <w:sectPr>
          <w:footerReference w:type="first" r:id="rId3"/>
          <w:type w:val="nextPage"/>
          <w:pgSz w:w="11906" w:h="16838"/>
          <w:pgMar w:left="1701" w:right="902" w:gutter="0" w:header="0" w:top="851" w:footer="709" w:bottom="709"/>
          <w:pgNumType w:fmt="decimal"/>
          <w:formProt w:val="false"/>
          <w:titlePg/>
          <w:textDirection w:val="lrTb"/>
          <w:docGrid w:type="default" w:linePitch="360" w:charSpace="4096"/>
        </w:sectPr>
      </w:pPr>
      <w:r>
        <w:br w:type="page"/>
      </w:r>
    </w:p>
    <w:p>
      <w:pPr>
        <w:pStyle w:val="Normal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jc w:val="center"/>
        <w:rPr>
          <w:sz w:val="24"/>
          <w:szCs w:val="24"/>
        </w:rPr>
      </w:pPr>
      <w:bookmarkStart w:id="2" w:name="_Toc106965944"/>
      <w:r>
        <w:rPr>
          <w:rFonts w:cs="Times New Roman" w:ascii="Times New Roman" w:hAnsi="Times New Roman"/>
          <w:color w:val="auto"/>
          <w:sz w:val="24"/>
          <w:szCs w:val="24"/>
        </w:rPr>
        <w:t>СВЕДЕНИЯ О ЦЕЛЕВЫХ ПОКАЗАТЕЛЯХ ПРОГРАММЫ ЭНЕРГОСБЕРЕЖЕНИЯ И ПОВЫШЕНИЯ ЭНЕРГЕТИЧЕСКОЙ ЭФФЕКТИВНОСТИ</w:t>
      </w:r>
      <w:bookmarkEnd w:id="2"/>
    </w:p>
    <w:tbl>
      <w:tblPr>
        <w:tblStyle w:val="ac"/>
        <w:tblW w:w="15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3"/>
        <w:gridCol w:w="3207"/>
        <w:gridCol w:w="1769"/>
        <w:gridCol w:w="1972"/>
        <w:gridCol w:w="1971"/>
        <w:gridCol w:w="1972"/>
        <w:gridCol w:w="1985"/>
        <w:gridCol w:w="1954"/>
      </w:tblGrid>
      <w:tr>
        <w:trPr>
          <w:trHeight w:val="837" w:hRule="atLeast"/>
        </w:trPr>
        <w:tc>
          <w:tcPr>
            <w:tcW w:w="7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20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 программы</w:t>
            </w:r>
          </w:p>
        </w:tc>
        <w:tc>
          <w:tcPr>
            <w:tcW w:w="17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Единица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измерения</w:t>
            </w:r>
          </w:p>
        </w:tc>
        <w:tc>
          <w:tcPr>
            <w:tcW w:w="9854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Плановые значения целевых показателей программы</w:t>
            </w:r>
          </w:p>
        </w:tc>
      </w:tr>
      <w:tr>
        <w:trPr>
          <w:trHeight w:val="279" w:hRule="atLeast"/>
        </w:trPr>
        <w:tc>
          <w:tcPr>
            <w:tcW w:w="7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2026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2027</w:t>
            </w:r>
          </w:p>
        </w:tc>
      </w:tr>
      <w:tr>
        <w:trPr>
          <w:trHeight w:val="279" w:hRule="atLeast"/>
        </w:trPr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</w:tr>
      <w:tr>
        <w:trPr>
          <w:trHeight w:val="279" w:hRule="atLeast"/>
        </w:trPr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Снижение потребления тепловой энергии на отопление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Втч/м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color w:val="00000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/ГСОП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55,72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Снижение потребления электрической энергии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кВтч/м2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Шт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7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Шт/м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(кол-во светильников/ протяженность ул.)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1348/43,248</w:t>
            </w:r>
          </w:p>
        </w:tc>
        <w:tc>
          <w:tcPr>
            <w:tcW w:w="1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709" w:right="851" w:gutter="0" w:header="0" w:top="1701" w:footer="709" w:bottom="902"/>
          <w:pgNumType w:fmt="decimal"/>
          <w:formProt w:val="false"/>
          <w:textDirection w:val="lrTb"/>
          <w:docGrid w:type="default" w:linePitch="360" w:charSpace="4096"/>
        </w:sectPr>
      </w:pPr>
      <w:r>
        <w:br w:type="page"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jc w:val="center"/>
        <w:rPr>
          <w:sz w:val="24"/>
          <w:szCs w:val="24"/>
        </w:rPr>
      </w:pPr>
      <w:bookmarkStart w:id="3" w:name="_Toc106965945"/>
      <w:r>
        <w:rPr>
          <w:rFonts w:cs="Times New Roman" w:ascii="Times New Roman" w:hAnsi="Times New Roman"/>
          <w:color w:val="auto"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  <w:bookmarkEnd w:id="3"/>
    </w:p>
    <w:p>
      <w:pPr>
        <w:pStyle w:val="Normal"/>
        <w:spacing w:lineRule="auto" w:line="240" w:before="0" w:after="0"/>
        <w:ind w:left="-426"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Мероприятия, направленные на экономию и сбережение энергетических ресурсов:</w:t>
      </w:r>
    </w:p>
    <w:p>
      <w:pPr>
        <w:pStyle w:val="Normal"/>
        <w:spacing w:lineRule="auto" w:line="240" w:before="0" w:after="0"/>
        <w:ind w:left="-426"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своевременная промывка систем отопления;</w:t>
      </w:r>
    </w:p>
    <w:p>
      <w:pPr>
        <w:pStyle w:val="Normal"/>
        <w:spacing w:lineRule="auto" w:line="240" w:before="0" w:after="0"/>
        <w:ind w:left="-426"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замена ламп накаливания на энергосберегающие;</w:t>
      </w:r>
    </w:p>
    <w:p>
      <w:pPr>
        <w:pStyle w:val="Normal"/>
        <w:spacing w:lineRule="auto" w:line="240" w:before="0" w:after="0"/>
        <w:ind w:left="-426"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приборов учета;</w:t>
      </w:r>
    </w:p>
    <w:p>
      <w:pPr>
        <w:pStyle w:val="Normal"/>
        <w:spacing w:lineRule="auto" w:line="240" w:before="0" w:after="0"/>
        <w:ind w:left="-426"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замена светильников уличного освещения типа ДРЛ/ДНАТ на светодиодные светильники;</w:t>
      </w:r>
    </w:p>
    <w:p>
      <w:pPr>
        <w:pStyle w:val="Normal"/>
        <w:spacing w:lineRule="auto" w:line="240" w:before="0" w:after="0"/>
        <w:ind w:left="-426"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фотореле на объектах уличного освещения;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организация уличного освещения, с приведением параметров освещенности в соответствии   нормам искусственного освещения селитебных территорий</w:t>
      </w:r>
    </w:p>
    <w:p>
      <w:pPr>
        <w:pStyle w:val="1"/>
        <w:jc w:val="center"/>
        <w:rPr>
          <w:sz w:val="24"/>
          <w:szCs w:val="24"/>
        </w:rPr>
      </w:pPr>
      <w:bookmarkStart w:id="4" w:name="_Toc106965946"/>
      <w:r>
        <w:rPr>
          <w:rFonts w:cs="Times New Roman" w:ascii="Times New Roman" w:hAnsi="Times New Roman"/>
          <w:color w:val="auto"/>
          <w:sz w:val="24"/>
          <w:szCs w:val="24"/>
        </w:rPr>
        <w:t>ОБОСНОВАНИЕ РЕСУРСНОГО ОБЕСПЕЧЕНИЯ</w:t>
      </w:r>
      <w:bookmarkEnd w:id="4"/>
    </w:p>
    <w:p>
      <w:pPr>
        <w:pStyle w:val="Normal"/>
        <w:widowControl/>
        <w:suppressAutoHyphens w:val="true"/>
        <w:bidi w:val="0"/>
        <w:spacing w:lineRule="auto" w:line="240" w:before="0" w:after="0"/>
        <w:ind w:left="-567" w:right="0"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Для решения поставленных задач планируются денежные средства из местного бюджета – 840,00 тыс. руб.</w:t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Объем затрат на реализацию программы по направлениям расходования средств, источникам финансирования и государственным заказчикам  приведены в таблице 1.</w:t>
      </w:r>
    </w:p>
    <w:p>
      <w:pPr>
        <w:pStyle w:val="Normal"/>
        <w:spacing w:lineRule="auto" w:line="240" w:before="0" w:after="0"/>
        <w:ind w:left="-567" w:firstLine="567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Таблица 1</w:t>
      </w:r>
    </w:p>
    <w:tbl>
      <w:tblPr>
        <w:tblW w:w="10524" w:type="dxa"/>
        <w:jc w:val="left"/>
        <w:tblInd w:w="-1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1"/>
        <w:gridCol w:w="1325"/>
        <w:gridCol w:w="1105"/>
        <w:gridCol w:w="1092"/>
        <w:gridCol w:w="1107"/>
        <w:gridCol w:w="1107"/>
        <w:gridCol w:w="1136"/>
      </w:tblGrid>
      <w:tr>
        <w:trPr>
          <w:trHeight w:val="261" w:hRule="atLeast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6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>
        <w:trPr>
          <w:trHeight w:val="154" w:hRule="atLeast"/>
        </w:trPr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>
        <w:trPr>
          <w:trHeight w:val="154" w:hRule="atLeast"/>
        </w:trPr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</w:tc>
      </w:tr>
      <w:tr>
        <w:trPr>
          <w:trHeight w:val="261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8" w:leader="none"/>
                <w:tab w:val="left" w:pos="627" w:leader="none"/>
              </w:tabs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Замена светильников уличного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8" w:leader="none"/>
                <w:tab w:val="left" w:pos="627" w:leader="none"/>
              </w:tabs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освещения типа ДРЛ/ДНАТ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8" w:leader="none"/>
                <w:tab w:val="left" w:pos="627" w:leader="none"/>
              </w:tabs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светодиодные светильники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45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приборов учета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56" w:hRule="atLeast"/>
        </w:trPr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уличного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освещения, с приведением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параметров освещенности 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соответствии нормам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искусственного освещения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селитебных территорий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797,3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457,3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</w:tr>
    </w:tbl>
    <w:p>
      <w:pPr>
        <w:pStyle w:val="Normal"/>
        <w:tabs>
          <w:tab w:val="clear" w:pos="708"/>
          <w:tab w:val="left" w:pos="-851" w:leader="none"/>
          <w:tab w:val="left" w:pos="0" w:leader="none"/>
        </w:tabs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финансирования программы за счет средств местного бюджета подлежит ежегодному уточнению при формировании проекта бюджета Калининского сельсовета на соответствующий год.</w:t>
      </w:r>
    </w:p>
    <w:p>
      <w:pPr>
        <w:pStyle w:val="Normal"/>
        <w:spacing w:lineRule="auto" w:line="240" w:before="0" w:after="0"/>
        <w:ind w:left="-426" w:firstLine="426"/>
        <w:jc w:val="both"/>
        <w:rPr>
          <w:sz w:val="24"/>
          <w:szCs w:val="24"/>
        </w:rPr>
      </w:pPr>
      <w:r>
        <w:rPr/>
      </w:r>
    </w:p>
    <w:sectPr>
      <w:footerReference w:type="default" r:id="rId5"/>
      <w:type w:val="nextPage"/>
      <w:pgSz w:w="11906" w:h="16838"/>
      <w:pgMar w:left="1701" w:right="619" w:gutter="0" w:header="0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42"/>
      <w:shd w:val="clear" w:color="auto" w:fill="auto"/>
      <w:spacing w:lineRule="exact" w:line="210" w:before="0" w:after="0"/>
      <w:ind w:right="28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42"/>
      <w:shd w:val="clear" w:color="auto" w:fill="auto"/>
      <w:spacing w:lineRule="exact" w:line="210" w:before="0" w:after="0"/>
      <w:ind w:right="28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с.Калинино 2022 г.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42"/>
      <w:shd w:val="clear" w:color="auto" w:fill="auto"/>
      <w:spacing w:lineRule="exact" w:line="210" w:before="0" w:after="0"/>
      <w:ind w:right="28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с.Калинино 2022 г.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1"/>
        <w:spacing w:val="3"/>
        <w:i w:val="false"/>
        <w:u w:val="none"/>
        <w:b w:val="false"/>
        <w:szCs w:val="21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47d7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№1_"/>
    <w:basedOn w:val="DefaultParagraphFont"/>
    <w:link w:val="12"/>
    <w:qFormat/>
    <w:rsid w:val="00547d78"/>
    <w:rPr>
      <w:rFonts w:ascii="Times New Roman" w:hAnsi="Times New Roman" w:eastAsia="Times New Roman" w:cs="Times New Roman"/>
      <w:b/>
      <w:bCs/>
      <w:spacing w:val="1"/>
      <w:sz w:val="26"/>
      <w:szCs w:val="26"/>
      <w:shd w:fill="FFFFFF" w:val="clear"/>
    </w:rPr>
  </w:style>
  <w:style w:type="character" w:styleId="2" w:customStyle="1">
    <w:name w:val="Основной текст (2)_"/>
    <w:basedOn w:val="DefaultParagraphFont"/>
    <w:link w:val="20"/>
    <w:qFormat/>
    <w:rsid w:val="00547d78"/>
    <w:rPr>
      <w:rFonts w:ascii="Times New Roman" w:hAnsi="Times New Roman" w:eastAsia="Times New Roman" w:cs="Times New Roman"/>
      <w:spacing w:val="1"/>
      <w:sz w:val="25"/>
      <w:szCs w:val="25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547d78"/>
    <w:rPr>
      <w:rFonts w:ascii="Calibri" w:hAnsi="Calibri" w:eastAsia="Calibri" w:cs="Calibri"/>
      <w:spacing w:val="6"/>
      <w:sz w:val="25"/>
      <w:szCs w:val="25"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547d78"/>
    <w:rPr>
      <w:rFonts w:ascii="Calibri" w:hAnsi="Calibri" w:eastAsia="Calibri" w:cs="Calibri"/>
      <w:b/>
      <w:bCs/>
      <w:spacing w:val="3"/>
      <w:sz w:val="25"/>
      <w:szCs w:val="25"/>
      <w:shd w:fill="FFFFFF" w:val="clear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547d78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547d78"/>
    <w:rPr/>
  </w:style>
  <w:style w:type="character" w:styleId="Style15" w:customStyle="1">
    <w:name w:val="Основной текст_"/>
    <w:basedOn w:val="DefaultParagraphFont"/>
    <w:link w:val="41"/>
    <w:qFormat/>
    <w:rsid w:val="00547d78"/>
    <w:rPr>
      <w:rFonts w:ascii="Calibri" w:hAnsi="Calibri" w:eastAsia="Calibri" w:cs="Calibri"/>
      <w:spacing w:val="2"/>
      <w:sz w:val="21"/>
      <w:szCs w:val="21"/>
      <w:shd w:fill="FFFFFF" w:val="clear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547d7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>
    <w:name w:val="Интернет-ссылка"/>
    <w:basedOn w:val="DefaultParagraphFont"/>
    <w:uiPriority w:val="99"/>
    <w:unhideWhenUsed/>
    <w:rsid w:val="00547d78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547d78"/>
    <w:rPr>
      <w:rFonts w:ascii="Tahoma" w:hAnsi="Tahoma" w:cs="Tahoma"/>
      <w:sz w:val="16"/>
      <w:szCs w:val="16"/>
    </w:rPr>
  </w:style>
  <w:style w:type="character" w:styleId="TimesNewRoman0pt" w:customStyle="1">
    <w:name w:val="Основной текст + Times New Roman;Интервал 0 pt"/>
    <w:basedOn w:val="Style15"/>
    <w:qFormat/>
    <w:rsid w:val="00547d7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1"/>
      <w:szCs w:val="21"/>
      <w:u w:val="none"/>
      <w:shd w:fill="FFFFFF" w:val="clear"/>
      <w:lang w:val="ru-RU"/>
    </w:rPr>
  </w:style>
  <w:style w:type="character" w:styleId="Style18">
    <w:name w:val="Ссылка указателя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3" w:customStyle="1">
    <w:name w:val="Заголовок №1"/>
    <w:basedOn w:val="Normal"/>
    <w:link w:val="11"/>
    <w:qFormat/>
    <w:rsid w:val="00547d78"/>
    <w:pPr>
      <w:widowControl w:val="false"/>
      <w:shd w:val="clear" w:color="auto" w:fill="FFFFFF"/>
      <w:spacing w:lineRule="exact" w:line="322" w:before="0" w:after="0"/>
      <w:outlineLvl w:val="0"/>
    </w:pPr>
    <w:rPr>
      <w:rFonts w:ascii="Times New Roman" w:hAnsi="Times New Roman" w:eastAsia="Times New Roman" w:cs="Times New Roman"/>
      <w:b/>
      <w:bCs/>
      <w:spacing w:val="1"/>
      <w:sz w:val="26"/>
      <w:szCs w:val="26"/>
    </w:rPr>
  </w:style>
  <w:style w:type="paragraph" w:styleId="21" w:customStyle="1">
    <w:name w:val="Основной текст (2)"/>
    <w:basedOn w:val="Normal"/>
    <w:link w:val="2"/>
    <w:qFormat/>
    <w:rsid w:val="00547d78"/>
    <w:pPr>
      <w:widowControl w:val="false"/>
      <w:shd w:val="clear" w:color="auto" w:fill="FFFFFF"/>
      <w:spacing w:lineRule="exact" w:line="322" w:before="0" w:after="240"/>
    </w:pPr>
    <w:rPr>
      <w:rFonts w:ascii="Times New Roman" w:hAnsi="Times New Roman" w:eastAsia="Times New Roman" w:cs="Times New Roman"/>
      <w:spacing w:val="1"/>
      <w:sz w:val="25"/>
      <w:szCs w:val="25"/>
    </w:rPr>
  </w:style>
  <w:style w:type="paragraph" w:styleId="31" w:customStyle="1">
    <w:name w:val="Основной текст (3)"/>
    <w:basedOn w:val="Normal"/>
    <w:link w:val="3"/>
    <w:qFormat/>
    <w:rsid w:val="00547d78"/>
    <w:pPr>
      <w:widowControl w:val="false"/>
      <w:shd w:val="clear" w:color="auto" w:fill="FFFFFF"/>
      <w:spacing w:lineRule="exact" w:line="346" w:before="1500" w:after="60"/>
      <w:jc w:val="center"/>
    </w:pPr>
    <w:rPr>
      <w:rFonts w:ascii="Calibri" w:hAnsi="Calibri" w:eastAsia="Calibri" w:cs="Calibri"/>
      <w:spacing w:val="6"/>
      <w:sz w:val="25"/>
      <w:szCs w:val="25"/>
    </w:rPr>
  </w:style>
  <w:style w:type="paragraph" w:styleId="41" w:customStyle="1">
    <w:name w:val="Основной текст (4)"/>
    <w:basedOn w:val="Normal"/>
    <w:link w:val="4"/>
    <w:qFormat/>
    <w:rsid w:val="00547d78"/>
    <w:pPr>
      <w:widowControl w:val="false"/>
      <w:shd w:val="clear" w:color="auto" w:fill="FFFFFF"/>
      <w:spacing w:lineRule="exact" w:line="341" w:before="60" w:after="5820"/>
      <w:jc w:val="center"/>
    </w:pPr>
    <w:rPr>
      <w:rFonts w:ascii="Calibri" w:hAnsi="Calibri" w:eastAsia="Calibri" w:cs="Calibri"/>
      <w:b/>
      <w:bCs/>
      <w:spacing w:val="3"/>
      <w:sz w:val="25"/>
      <w:szCs w:val="25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547d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547d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42" w:customStyle="1">
    <w:name w:val="Основной текст4"/>
    <w:basedOn w:val="Normal"/>
    <w:link w:val="a7"/>
    <w:qFormat/>
    <w:rsid w:val="00547d78"/>
    <w:pPr>
      <w:widowControl w:val="false"/>
      <w:shd w:val="clear" w:color="auto" w:fill="FFFFFF"/>
      <w:spacing w:lineRule="atLeast" w:line="0" w:before="5820" w:after="0"/>
      <w:jc w:val="center"/>
    </w:pPr>
    <w:rPr>
      <w:rFonts w:ascii="Calibri" w:hAnsi="Calibri" w:eastAsia="Calibri" w:cs="Calibri"/>
      <w:spacing w:val="2"/>
      <w:sz w:val="21"/>
      <w:szCs w:val="2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47d78"/>
    <w:pPr>
      <w:outlineLvl w:val="9"/>
    </w:pPr>
    <w:rPr>
      <w:lang w:eastAsia="ru-RU"/>
    </w:rPr>
  </w:style>
  <w:style w:type="paragraph" w:styleId="14">
    <w:name w:val="TOC 1"/>
    <w:basedOn w:val="Normal"/>
    <w:next w:val="Normal"/>
    <w:autoRedefine/>
    <w:uiPriority w:val="39"/>
    <w:unhideWhenUsed/>
    <w:rsid w:val="00547d78"/>
    <w:pPr>
      <w:spacing w:before="0" w:after="10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547d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cd6"/>
    <w:pPr>
      <w:spacing w:before="0" w:after="200"/>
      <w:ind w:left="720" w:hanging="0"/>
      <w:contextualSpacing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egoe UI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47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C37D-4393-4D70-A6CD-B278E91E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LibreOffice/7.2.1.2$Windows_X86_64 LibreOffice_project/87b77fad49947c1441b67c559c339af8f3517e22</Application>
  <AppVersion>15.0000</AppVersion>
  <Pages>7</Pages>
  <Words>921</Words>
  <Characters>6747</Characters>
  <CharactersWithSpaces>7546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2022-06-24T04:11:00Z</dcterms:created>
  <dc:creator>user03</dc:creator>
  <dc:description/>
  <dc:language>ru-RU</dc:language>
  <cp:lastModifiedBy/>
  <dcterms:modified xsi:type="dcterms:W3CDTF">2022-10-07T13:46:07Z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