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rPr>
          <w:b/>
          <w:b/>
          <w:bCs/>
          <w:sz w:val="26"/>
          <w:szCs w:val="26"/>
        </w:rPr>
      </w:pPr>
      <w:r>
        <w:rPr>
          <w:b/>
          <w:bCs/>
          <w:sz w:val="26"/>
          <w:szCs w:val="26"/>
        </w:rPr>
      </w:r>
    </w:p>
    <w:p>
      <w:pPr>
        <w:pStyle w:val="Normal"/>
        <w:widowControl/>
        <w:rPr>
          <w:b/>
          <w:b/>
          <w:sz w:val="26"/>
          <w:szCs w:val="24"/>
        </w:rPr>
      </w:pPr>
      <w:r>
        <w:rPr>
          <w:b/>
          <w:sz w:val="26"/>
          <w:szCs w:val="24"/>
        </w:rPr>
      </w:r>
    </w:p>
    <w:p>
      <w:pPr>
        <w:pStyle w:val="Normal"/>
        <w:widowControl/>
        <w:rPr>
          <w:b/>
          <w:b/>
          <w:bCs/>
          <w:sz w:val="26"/>
          <w:szCs w:val="26"/>
        </w:rPr>
      </w:pPr>
      <w:r>
        <w:rPr>
          <w:b/>
          <w:bCs/>
          <w:sz w:val="26"/>
          <w:szCs w:val="26"/>
        </w:rPr>
      </w:r>
    </w:p>
    <w:p>
      <w:pPr>
        <w:pStyle w:val="Normal"/>
        <w:widowControl/>
        <w:rPr>
          <w:sz w:val="26"/>
          <w:szCs w:val="26"/>
        </w:rPr>
      </w:pPr>
      <w:r>
        <w:rPr>
          <w:sz w:val="26"/>
          <w:szCs w:val="26"/>
        </w:rPr>
      </w:r>
      <w:bookmarkStart w:id="0" w:name="_GoBack"/>
      <w:bookmarkStart w:id="1" w:name="_GoBack"/>
      <w:bookmarkEnd w:id="1"/>
    </w:p>
    <w:tbl>
      <w:tblPr>
        <w:tblW w:w="9720" w:type="dxa"/>
        <w:jc w:val="left"/>
        <w:tblInd w:w="0" w:type="dxa"/>
        <w:tblLayout w:type="fixed"/>
        <w:tblCellMar>
          <w:top w:w="0" w:type="dxa"/>
          <w:left w:w="108" w:type="dxa"/>
          <w:bottom w:w="0" w:type="dxa"/>
          <w:right w:w="108" w:type="dxa"/>
        </w:tblCellMar>
        <w:tblLook w:val="04a0"/>
      </w:tblPr>
      <w:tblGrid>
        <w:gridCol w:w="9720"/>
      </w:tblGrid>
      <w:tr>
        <w:trPr/>
        <w:tc>
          <w:tcPr>
            <w:tcW w:w="9720" w:type="dxa"/>
            <w:tcBorders/>
          </w:tcPr>
          <w:p>
            <w:pPr>
              <w:pStyle w:val="Normal"/>
              <w:widowControl w:val="false"/>
              <w:jc w:val="center"/>
              <w:rPr>
                <w:b/>
                <w:b/>
                <w:bCs/>
                <w:kern w:val="2"/>
                <w:sz w:val="26"/>
                <w:szCs w:val="26"/>
                <w:lang w:eastAsia="en-US"/>
              </w:rPr>
            </w:pPr>
            <w:r>
              <w:rPr/>
              <w:drawing>
                <wp:inline distT="0" distB="0" distL="0" distR="0">
                  <wp:extent cx="723900" cy="7239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черный-7"/>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tc>
      </w:tr>
      <w:tr>
        <w:trPr/>
        <w:tc>
          <w:tcPr>
            <w:tcW w:w="9720" w:type="dxa"/>
            <w:tcBorders>
              <w:bottom w:val="double" w:sz="18" w:space="0" w:color="000000"/>
            </w:tcBorders>
          </w:tcPr>
          <w:p>
            <w:pPr>
              <w:pStyle w:val="Normal"/>
              <w:widowControl w:val="false"/>
              <w:tabs>
                <w:tab w:val="clear" w:pos="708"/>
                <w:tab w:val="left" w:pos="3210" w:leader="none"/>
              </w:tabs>
              <w:rPr>
                <w:b/>
                <w:b/>
                <w:bCs/>
                <w:kern w:val="2"/>
                <w:sz w:val="26"/>
                <w:szCs w:val="26"/>
                <w:lang w:eastAsia="en-US"/>
              </w:rPr>
            </w:pPr>
            <w:r>
              <w:rPr>
                <w:b/>
                <w:bCs/>
                <w:sz w:val="26"/>
                <w:szCs w:val="26"/>
                <w:lang w:eastAsia="en-US"/>
              </w:rPr>
              <w:tab/>
            </w:r>
          </w:p>
          <w:p>
            <w:pPr>
              <w:pStyle w:val="Normal"/>
              <w:widowControl w:val="false"/>
              <w:jc w:val="center"/>
              <w:rPr>
                <w:b/>
                <w:b/>
                <w:bCs/>
                <w:sz w:val="26"/>
                <w:szCs w:val="26"/>
                <w:lang w:eastAsia="en-US"/>
              </w:rPr>
            </w:pPr>
            <w:r>
              <w:rPr>
                <w:b/>
                <w:bCs/>
                <w:sz w:val="26"/>
                <w:szCs w:val="26"/>
                <w:lang w:eastAsia="en-US"/>
              </w:rPr>
              <w:t>СОВЕТ ДЕПУТАТОВ</w:t>
            </w:r>
          </w:p>
          <w:p>
            <w:pPr>
              <w:pStyle w:val="Normal"/>
              <w:widowControl w:val="false"/>
              <w:jc w:val="center"/>
              <w:rPr>
                <w:b/>
                <w:b/>
                <w:bCs/>
                <w:kern w:val="2"/>
                <w:sz w:val="26"/>
                <w:szCs w:val="26"/>
                <w:lang w:eastAsia="en-US"/>
              </w:rPr>
            </w:pPr>
            <w:r>
              <w:rPr>
                <w:b/>
                <w:bCs/>
                <w:sz w:val="26"/>
                <w:szCs w:val="26"/>
                <w:lang w:eastAsia="en-US"/>
              </w:rPr>
              <w:t>КАЛИНИНСКОГО  СЕЛЬСОВЕТА</w:t>
            </w:r>
          </w:p>
        </w:tc>
      </w:tr>
    </w:tbl>
    <w:p>
      <w:pPr>
        <w:pStyle w:val="Normal"/>
        <w:rPr>
          <w:b/>
          <w:b/>
          <w:bCs/>
          <w:sz w:val="26"/>
          <w:szCs w:val="26"/>
          <w:lang w:eastAsia="en-US"/>
        </w:rPr>
      </w:pPr>
      <w:r>
        <w:rPr>
          <w:b/>
          <w:bCs/>
          <w:sz w:val="26"/>
          <w:szCs w:val="26"/>
          <w:lang w:eastAsia="en-US"/>
        </w:rPr>
        <w:t xml:space="preserve">                                                      </w:t>
      </w:r>
    </w:p>
    <w:p>
      <w:pPr>
        <w:pStyle w:val="Normal"/>
        <w:rPr>
          <w:b/>
          <w:b/>
          <w:bCs/>
          <w:sz w:val="26"/>
          <w:szCs w:val="26"/>
          <w:lang w:eastAsia="en-US"/>
        </w:rPr>
      </w:pPr>
      <w:r>
        <w:rPr/>
      </w:r>
    </w:p>
    <w:p>
      <w:pPr>
        <w:pStyle w:val="Normal"/>
        <w:rPr>
          <w:b/>
          <w:b/>
          <w:bCs/>
          <w:sz w:val="26"/>
          <w:szCs w:val="26"/>
          <w:lang w:eastAsia="en-US"/>
        </w:rPr>
      </w:pPr>
      <w:r>
        <w:rPr>
          <w:b/>
          <w:bCs/>
          <w:sz w:val="26"/>
          <w:szCs w:val="26"/>
          <w:lang w:eastAsia="en-US"/>
        </w:rPr>
        <w:t xml:space="preserve">           </w:t>
      </w:r>
    </w:p>
    <w:p>
      <w:pPr>
        <w:pStyle w:val="Normal"/>
        <w:rPr>
          <w:b/>
          <w:b/>
          <w:bCs/>
          <w:sz w:val="26"/>
          <w:szCs w:val="26"/>
          <w:lang w:eastAsia="en-US"/>
        </w:rPr>
      </w:pPr>
      <w:r>
        <w:rPr>
          <w:b/>
          <w:bCs/>
          <w:sz w:val="26"/>
          <w:szCs w:val="26"/>
          <w:lang w:eastAsia="en-US"/>
        </w:rPr>
        <w:t xml:space="preserve">                                                           </w:t>
      </w:r>
      <w:r>
        <w:rPr>
          <w:b/>
          <w:bCs/>
          <w:sz w:val="26"/>
          <w:szCs w:val="26"/>
        </w:rPr>
        <w:t xml:space="preserve"> </w:t>
      </w:r>
      <w:r>
        <w:rPr>
          <w:b/>
          <w:bCs/>
          <w:sz w:val="26"/>
          <w:szCs w:val="26"/>
        </w:rPr>
        <w:t xml:space="preserve">РЕШЕНИЕ                       </w:t>
      </w:r>
    </w:p>
    <w:p>
      <w:pPr>
        <w:pStyle w:val="Normal"/>
        <w:widowControl/>
        <w:rPr>
          <w:sz w:val="26"/>
          <w:szCs w:val="26"/>
        </w:rPr>
      </w:pPr>
      <w:r>
        <w:rPr>
          <w:sz w:val="26"/>
          <w:szCs w:val="26"/>
        </w:rPr>
      </w:r>
    </w:p>
    <w:p>
      <w:pPr>
        <w:pStyle w:val="Normal"/>
        <w:widowControl/>
        <w:rPr>
          <w:sz w:val="26"/>
          <w:szCs w:val="26"/>
        </w:rPr>
      </w:pPr>
      <w:r>
        <w:rPr>
          <w:sz w:val="26"/>
          <w:szCs w:val="26"/>
        </w:rPr>
        <w:t>1</w:t>
      </w:r>
      <w:r>
        <w:rPr>
          <w:sz w:val="26"/>
          <w:szCs w:val="26"/>
        </w:rPr>
        <w:t>6.12.2021</w:t>
      </w:r>
      <w:r>
        <w:rPr>
          <w:sz w:val="26"/>
          <w:szCs w:val="26"/>
        </w:rPr>
        <w:t xml:space="preserve">г.                                      с. Калинино                                        № </w:t>
      </w:r>
      <w:r>
        <w:rPr>
          <w:sz w:val="26"/>
          <w:szCs w:val="26"/>
        </w:rPr>
        <w:t>47</w:t>
      </w:r>
    </w:p>
    <w:p>
      <w:pPr>
        <w:pStyle w:val="Normal"/>
        <w:widowControl/>
        <w:rPr>
          <w:sz w:val="26"/>
          <w:szCs w:val="26"/>
        </w:rPr>
      </w:pPr>
      <w:r>
        <w:rPr>
          <w:sz w:val="26"/>
          <w:szCs w:val="26"/>
        </w:rPr>
      </w:r>
    </w:p>
    <w:p>
      <w:pPr>
        <w:pStyle w:val="Normal"/>
        <w:widowControl/>
        <w:jc w:val="center"/>
        <w:rPr>
          <w:sz w:val="24"/>
          <w:szCs w:val="24"/>
        </w:rPr>
      </w:pPr>
      <w:r>
        <w:rPr>
          <w:b/>
          <w:bCs/>
          <w:sz w:val="24"/>
          <w:szCs w:val="24"/>
        </w:rPr>
        <w:t>О внесении изменений и дополнений в</w:t>
      </w:r>
    </w:p>
    <w:p>
      <w:pPr>
        <w:pStyle w:val="Normal"/>
        <w:widowControl/>
        <w:jc w:val="center"/>
        <w:rPr>
          <w:sz w:val="24"/>
          <w:szCs w:val="24"/>
        </w:rPr>
      </w:pPr>
      <w:r>
        <w:rPr>
          <w:b/>
          <w:bCs/>
          <w:sz w:val="24"/>
          <w:szCs w:val="24"/>
        </w:rPr>
        <w:t xml:space="preserve">Устав муниципального образования Калининский сельсовет </w:t>
      </w:r>
    </w:p>
    <w:p>
      <w:pPr>
        <w:pStyle w:val="Normal"/>
        <w:widowControl/>
        <w:jc w:val="center"/>
        <w:rPr>
          <w:sz w:val="24"/>
          <w:szCs w:val="24"/>
        </w:rPr>
      </w:pPr>
      <w:r>
        <w:rPr>
          <w:b/>
          <w:bCs/>
          <w:sz w:val="24"/>
          <w:szCs w:val="24"/>
        </w:rPr>
        <w:t>Усть-Абаканского района Республики Хакасия</w:t>
      </w:r>
    </w:p>
    <w:p>
      <w:pPr>
        <w:pStyle w:val="Normal"/>
        <w:widowControl/>
        <w:rPr>
          <w:sz w:val="24"/>
          <w:szCs w:val="24"/>
        </w:rPr>
      </w:pPr>
      <w:r>
        <w:rPr>
          <w:sz w:val="24"/>
          <w:szCs w:val="24"/>
        </w:rPr>
      </w:r>
    </w:p>
    <w:p>
      <w:pPr>
        <w:pStyle w:val="Normal"/>
        <w:widowControl/>
        <w:spacing w:lineRule="auto" w:line="240"/>
        <w:ind w:firstLine="709"/>
        <w:jc w:val="center"/>
        <w:rPr>
          <w:sz w:val="24"/>
          <w:szCs w:val="24"/>
        </w:rPr>
      </w:pPr>
      <w:r>
        <w:rPr/>
      </w:r>
    </w:p>
    <w:p>
      <w:pPr>
        <w:pStyle w:val="Normal"/>
        <w:widowControl/>
        <w:spacing w:lineRule="auto" w:line="240"/>
        <w:rPr>
          <w:sz w:val="24"/>
          <w:szCs w:val="24"/>
        </w:rPr>
      </w:pPr>
      <w:r>
        <w:rPr/>
      </w:r>
    </w:p>
    <w:p>
      <w:pPr>
        <w:pStyle w:val="Normal"/>
        <w:widowControl/>
        <w:spacing w:lineRule="auto" w:line="240"/>
        <w:ind w:left="0" w:right="0" w:firstLine="709"/>
        <w:jc w:val="both"/>
        <w:rPr>
          <w:sz w:val="24"/>
          <w:szCs w:val="24"/>
        </w:rPr>
      </w:pPr>
      <w:r>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Калининский сельсовет Усть-Абаканского района Республики Хакасия, Совет депутатов Калининского сельсовета Усть-Абаканского района Республики Хакасия</w:t>
      </w:r>
    </w:p>
    <w:p>
      <w:pPr>
        <w:pStyle w:val="Normal"/>
        <w:widowControl/>
        <w:spacing w:lineRule="auto" w:line="240"/>
        <w:ind w:left="0" w:right="0" w:firstLine="709"/>
        <w:jc w:val="center"/>
        <w:rPr>
          <w:sz w:val="24"/>
          <w:szCs w:val="24"/>
        </w:rPr>
      </w:pPr>
      <w:r>
        <w:rPr>
          <w:sz w:val="26"/>
          <w:szCs w:val="26"/>
        </w:rPr>
        <w:t>РЕШИЛ:</w:t>
      </w:r>
    </w:p>
    <w:p>
      <w:pPr>
        <w:pStyle w:val="ListParagraph"/>
        <w:widowControl/>
        <w:numPr>
          <w:ilvl w:val="0"/>
          <w:numId w:val="0"/>
        </w:numPr>
        <w:bidi w:val="0"/>
        <w:spacing w:lineRule="auto" w:line="240" w:before="0" w:after="0"/>
        <w:ind w:left="786" w:right="0" w:hanging="0"/>
        <w:jc w:val="both"/>
        <w:rPr>
          <w:sz w:val="24"/>
          <w:szCs w:val="24"/>
        </w:rPr>
      </w:pPr>
      <w:r>
        <w:rPr>
          <w:rFonts w:ascii="Liberation Serif" w:hAnsi="Liberation Serif"/>
          <w:sz w:val="26"/>
          <w:szCs w:val="26"/>
        </w:rPr>
        <w:t xml:space="preserve">      </w:t>
      </w:r>
      <w:r>
        <w:rPr>
          <w:rFonts w:ascii="Liberation Serif" w:hAnsi="Liberation Serif"/>
          <w:sz w:val="26"/>
          <w:szCs w:val="26"/>
        </w:rPr>
        <w:t xml:space="preserve">1. </w:t>
      </w:r>
      <w:r>
        <w:rPr>
          <w:rFonts w:ascii="Liberation Serif" w:hAnsi="Liberation Serif"/>
          <w:sz w:val="26"/>
          <w:szCs w:val="26"/>
        </w:rPr>
        <w:t>Внести в Устав муниципального образования Калининский сельсовет        Усть-Абаканского района Республики Хакасия, принятый решением Совета депутатов муниципального образования Калининский сельсовет от 16.01.2006 № 11 (в редакции от 21.11.2007 № 24, 30.10.2008 № 39, 22.07.2009 № 17, 12.07.2010 № 16, 19.11.2010 № 9, 09.12.2011 № 35, 25.05.2012 № 11, 19.12.2012 № 39, 31.05.2013 № 22, 05.11.2013 № 50, 30.12.2013 № 63, 10.04.2014 № 12, 22.10.2014 № 28, 27.02.2015 № 12, 22.12.2015 № 19, 20.06.2016 № 18, 27.12.2016 № 38, 31.03.2017 № 5, 04.07.2017 № 27, 25.06.2018 № 8, 16.11.2018 № 27, 10.06.2019 № 14, 31.01.2020 № 2, 09.09.2020 № 26, 12.05.2021 № 18), следующие изменения и дополнения:</w:t>
      </w:r>
    </w:p>
    <w:p>
      <w:pPr>
        <w:pStyle w:val="Normal"/>
        <w:spacing w:lineRule="auto" w:line="240"/>
        <w:ind w:left="0" w:right="0" w:firstLine="709"/>
        <w:jc w:val="both"/>
        <w:rPr>
          <w:sz w:val="24"/>
          <w:szCs w:val="24"/>
        </w:rPr>
      </w:pPr>
      <w:r>
        <w:rPr>
          <w:color w:val="000000"/>
          <w:sz w:val="26"/>
          <w:szCs w:val="26"/>
        </w:rPr>
        <w:t xml:space="preserve">1) в пункте 9 части 1 статьи 9 </w:t>
      </w:r>
      <w:r>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ListParagraph"/>
        <w:spacing w:lineRule="auto" w:line="240"/>
        <w:ind w:left="0" w:right="0" w:firstLine="720"/>
        <w:jc w:val="both"/>
        <w:rPr>
          <w:sz w:val="24"/>
          <w:szCs w:val="24"/>
        </w:rPr>
      </w:pPr>
      <w:r>
        <w:rPr>
          <w:rFonts w:ascii="Liberation Serif" w:hAnsi="Liberation Serif"/>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Normal"/>
        <w:spacing w:lineRule="auto" w:line="240"/>
        <w:ind w:left="0" w:right="0" w:firstLine="709"/>
        <w:jc w:val="both"/>
        <w:rPr>
          <w:sz w:val="24"/>
          <w:szCs w:val="24"/>
        </w:rPr>
      </w:pPr>
      <w:r>
        <w:rPr>
          <w:sz w:val="26"/>
          <w:szCs w:val="26"/>
        </w:rPr>
        <w:t xml:space="preserve">3)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3">
        <w:r>
          <w:rPr>
            <w:sz w:val="26"/>
            <w:szCs w:val="26"/>
          </w:rPr>
          <w:t>частью 6 статьи 4</w:t>
        </w:r>
      </w:hyperlink>
      <w:r>
        <w:rPr>
          <w:sz w:val="26"/>
          <w:szCs w:val="26"/>
        </w:rPr>
        <w:t xml:space="preserve"> Федерального закона от 21 июля 2005 года № 97-ФЗ «О государственной регистрации уставов муниципальных образований»»;</w:t>
      </w:r>
    </w:p>
    <w:p>
      <w:pPr>
        <w:pStyle w:val="Text1"/>
        <w:spacing w:lineRule="auto" w:line="240"/>
        <w:ind w:left="0" w:right="0" w:firstLine="709"/>
        <w:rPr>
          <w:sz w:val="24"/>
          <w:szCs w:val="24"/>
        </w:rPr>
      </w:pPr>
      <w:r>
        <w:rPr>
          <w:rFonts w:cs="Times New Roman" w:ascii="Times New Roman" w:hAnsi="Times New Roman"/>
          <w:sz w:val="26"/>
          <w:szCs w:val="26"/>
        </w:rPr>
        <w:t>4) часть 4 статьи 17 изложить в следующей редакции:</w:t>
      </w:r>
    </w:p>
    <w:p>
      <w:pPr>
        <w:pStyle w:val="Text1"/>
        <w:spacing w:lineRule="auto" w:line="240"/>
        <w:ind w:left="0" w:right="0" w:firstLine="709"/>
        <w:rPr>
          <w:sz w:val="24"/>
          <w:szCs w:val="24"/>
        </w:rPr>
      </w:pPr>
      <w:r>
        <w:rPr>
          <w:rFonts w:cs="Times New Roman" w:ascii="Times New Roman" w:hAnsi="Times New Roman"/>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spacing w:lineRule="auto" w:line="240"/>
        <w:ind w:left="0" w:right="0" w:firstLine="709"/>
        <w:jc w:val="both"/>
        <w:rPr>
          <w:sz w:val="24"/>
          <w:szCs w:val="24"/>
        </w:rPr>
      </w:pPr>
      <w:r>
        <w:rPr>
          <w:sz w:val="26"/>
          <w:szCs w:val="26"/>
        </w:rPr>
        <w:t>5)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pPr>
        <w:pStyle w:val="Normal"/>
        <w:spacing w:lineRule="auto" w:line="240"/>
        <w:ind w:left="0" w:right="0" w:firstLine="709"/>
        <w:jc w:val="both"/>
        <w:rPr>
          <w:sz w:val="24"/>
          <w:szCs w:val="24"/>
        </w:rPr>
      </w:pPr>
      <w:r>
        <w:rPr>
          <w:sz w:val="26"/>
          <w:szCs w:val="26"/>
        </w:rPr>
        <w:t>6) пункт 7 абзаца первого статьи 35 изложить в следующей редакции:</w:t>
      </w:r>
    </w:p>
    <w:p>
      <w:pPr>
        <w:pStyle w:val="Normal"/>
        <w:spacing w:lineRule="auto" w:line="240"/>
        <w:ind w:left="0" w:right="0" w:firstLine="709"/>
        <w:jc w:val="both"/>
        <w:rPr>
          <w:sz w:val="24"/>
          <w:szCs w:val="24"/>
        </w:rPr>
      </w:pPr>
      <w:r>
        <w:rPr>
          <w:sz w:val="26"/>
          <w:szCs w:val="26"/>
        </w:rPr>
        <w:t>«7) п</w:t>
      </w:r>
      <w:r>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pPr>
        <w:pStyle w:val="Normal"/>
        <w:spacing w:lineRule="auto" w:line="240"/>
        <w:ind w:left="0" w:right="0" w:firstLine="709"/>
        <w:jc w:val="both"/>
        <w:rPr>
          <w:sz w:val="24"/>
          <w:szCs w:val="24"/>
        </w:rPr>
      </w:pPr>
      <w:r>
        <w:rPr>
          <w:sz w:val="26"/>
          <w:szCs w:val="26"/>
        </w:rPr>
        <w:t>7)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pPr>
        <w:pStyle w:val="Normal"/>
        <w:spacing w:lineRule="auto" w:line="240"/>
        <w:ind w:left="0" w:right="0" w:firstLine="709"/>
        <w:rPr>
          <w:sz w:val="24"/>
          <w:szCs w:val="24"/>
        </w:rPr>
      </w:pPr>
      <w:r>
        <w:rPr>
          <w:sz w:val="26"/>
          <w:szCs w:val="26"/>
        </w:rPr>
        <w:t>8) пункт 3 части 2 статьи 40 изложить в следующей редакции:</w:t>
      </w:r>
    </w:p>
    <w:p>
      <w:pPr>
        <w:pStyle w:val="Normal"/>
        <w:spacing w:lineRule="auto" w:line="240"/>
        <w:ind w:left="0" w:right="0" w:firstLine="709"/>
        <w:jc w:val="both"/>
        <w:rPr>
          <w:sz w:val="24"/>
          <w:szCs w:val="24"/>
        </w:rPr>
      </w:pPr>
      <w:r>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pPr>
        <w:pStyle w:val="Normal"/>
        <w:spacing w:lineRule="auto" w:line="240"/>
        <w:ind w:left="0" w:right="0" w:firstLine="709"/>
        <w:jc w:val="both"/>
        <w:rPr>
          <w:sz w:val="24"/>
          <w:szCs w:val="24"/>
        </w:rPr>
      </w:pPr>
      <w:r>
        <w:rPr>
          <w:sz w:val="26"/>
          <w:szCs w:val="26"/>
        </w:rPr>
        <w:t>9) пункт 8 части 2 статьи 40 изложить в следующей редакции:</w:t>
      </w:r>
    </w:p>
    <w:p>
      <w:pPr>
        <w:pStyle w:val="Normal"/>
        <w:spacing w:lineRule="auto" w:line="240"/>
        <w:ind w:left="0" w:right="0" w:firstLine="709"/>
        <w:jc w:val="both"/>
        <w:rPr>
          <w:sz w:val="24"/>
          <w:szCs w:val="24"/>
        </w:rPr>
      </w:pPr>
      <w:r>
        <w:rPr>
          <w:sz w:val="26"/>
          <w:szCs w:val="26"/>
        </w:rPr>
        <w:t xml:space="preserve">«8) </w:t>
      </w:r>
      <w:r>
        <w:rPr>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6"/>
          <w:szCs w:val="26"/>
        </w:rPr>
        <w:t>»;</w:t>
      </w:r>
    </w:p>
    <w:p>
      <w:pPr>
        <w:pStyle w:val="Normal"/>
        <w:shd w:fill="FFFFFF"/>
        <w:tabs>
          <w:tab w:val="clear" w:pos="708"/>
          <w:tab w:val="left" w:pos="1056" w:leader="none"/>
        </w:tabs>
        <w:spacing w:lineRule="auto" w:line="240"/>
        <w:ind w:left="0" w:right="0" w:firstLine="709"/>
        <w:jc w:val="both"/>
        <w:rPr>
          <w:sz w:val="24"/>
          <w:szCs w:val="24"/>
        </w:rPr>
      </w:pPr>
      <w:r>
        <w:rPr>
          <w:sz w:val="26"/>
          <w:szCs w:val="26"/>
        </w:rPr>
        <w:t>10) в первом абзаце части 1 статьи 47.1 слова «</w:t>
      </w:r>
      <w:r>
        <w:rPr>
          <w:color w:val="000000"/>
          <w:sz w:val="26"/>
          <w:szCs w:val="26"/>
        </w:rPr>
        <w:t xml:space="preserve">Федеральным законом от </w:t>
      </w:r>
      <w:r>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Pr>
          <w:color w:val="000000"/>
          <w:sz w:val="26"/>
          <w:szCs w:val="26"/>
        </w:rPr>
        <w:t>законом</w:t>
      </w:r>
      <w:r>
        <w:rPr>
          <w:sz w:val="26"/>
          <w:szCs w:val="26"/>
        </w:rPr>
        <w:t xml:space="preserve"> от 31 июля 2020 года № 248-ФЗ «О государственном контроле (надзоре) и муниципальном контроле в Российской Федерации»»;</w:t>
      </w:r>
    </w:p>
    <w:p>
      <w:pPr>
        <w:pStyle w:val="Normal"/>
        <w:shd w:fill="FFFFFF"/>
        <w:tabs>
          <w:tab w:val="clear" w:pos="708"/>
          <w:tab w:val="left" w:pos="1056" w:leader="none"/>
        </w:tabs>
        <w:spacing w:lineRule="auto" w:line="240"/>
        <w:ind w:left="0" w:right="0" w:firstLine="709"/>
        <w:jc w:val="both"/>
        <w:rPr>
          <w:sz w:val="24"/>
          <w:szCs w:val="24"/>
        </w:rPr>
      </w:pPr>
      <w:r>
        <w:rPr>
          <w:sz w:val="26"/>
          <w:szCs w:val="26"/>
        </w:rPr>
        <w:t>11) часть 2 статьи 47.1. изложить в следующей редакции:</w:t>
      </w:r>
    </w:p>
    <w:p>
      <w:pPr>
        <w:pStyle w:val="Normal"/>
        <w:shd w:fill="FFFFFF"/>
        <w:tabs>
          <w:tab w:val="clear" w:pos="708"/>
          <w:tab w:val="left" w:pos="1056" w:leader="none"/>
        </w:tabs>
        <w:spacing w:lineRule="auto" w:line="240"/>
        <w:ind w:left="0" w:right="0" w:firstLine="709"/>
        <w:jc w:val="both"/>
        <w:rPr>
          <w:sz w:val="24"/>
          <w:szCs w:val="24"/>
        </w:rPr>
      </w:pPr>
      <w:r>
        <w:rPr>
          <w:sz w:val="26"/>
          <w:szCs w:val="26"/>
        </w:rPr>
        <w:t>«2. К полномочиям администрации поселения относятся:</w:t>
      </w:r>
    </w:p>
    <w:p>
      <w:pPr>
        <w:pStyle w:val="Normal"/>
        <w:widowControl/>
        <w:numPr>
          <w:ilvl w:val="0"/>
          <w:numId w:val="2"/>
        </w:numPr>
        <w:shd w:fill="FFFFFF"/>
        <w:tabs>
          <w:tab w:val="clear" w:pos="708"/>
          <w:tab w:val="left" w:pos="1056" w:leader="none"/>
        </w:tabs>
        <w:spacing w:lineRule="auto" w:line="240"/>
        <w:ind w:left="0" w:right="0" w:firstLine="709"/>
        <w:jc w:val="both"/>
        <w:rPr>
          <w:sz w:val="24"/>
          <w:szCs w:val="24"/>
        </w:rPr>
      </w:pPr>
      <w:r>
        <w:rPr>
          <w:sz w:val="26"/>
          <w:szCs w:val="26"/>
        </w:rPr>
        <w:t>организация и осуществление муниципального контроля на территории поселения;</w:t>
      </w:r>
    </w:p>
    <w:p>
      <w:pPr>
        <w:pStyle w:val="Normal"/>
        <w:widowControl/>
        <w:numPr>
          <w:ilvl w:val="0"/>
          <w:numId w:val="2"/>
        </w:numPr>
        <w:shd w:fill="FFFFFF"/>
        <w:tabs>
          <w:tab w:val="clear" w:pos="708"/>
          <w:tab w:val="left" w:pos="1056" w:leader="none"/>
        </w:tabs>
        <w:spacing w:lineRule="auto" w:line="240"/>
        <w:ind w:left="0" w:right="0" w:firstLine="709"/>
        <w:jc w:val="both"/>
        <w:rPr>
          <w:sz w:val="24"/>
          <w:szCs w:val="24"/>
        </w:rPr>
      </w:pPr>
      <w:r>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pPr>
        <w:pStyle w:val="Normal"/>
        <w:spacing w:lineRule="auto" w:line="240"/>
        <w:ind w:left="0" w:right="0" w:firstLine="709"/>
        <w:jc w:val="both"/>
        <w:rPr>
          <w:sz w:val="24"/>
          <w:szCs w:val="24"/>
        </w:rPr>
      </w:pPr>
      <w:r>
        <w:rPr>
          <w:sz w:val="26"/>
          <w:szCs w:val="26"/>
        </w:rPr>
        <w:t xml:space="preserve">12)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4">
        <w:r>
          <w:rPr>
            <w:sz w:val="26"/>
            <w:szCs w:val="26"/>
          </w:rPr>
          <w:t>частью 6 статьи 4</w:t>
        </w:r>
      </w:hyperlink>
      <w:r>
        <w:rPr>
          <w:sz w:val="26"/>
          <w:szCs w:val="26"/>
        </w:rPr>
        <w:t xml:space="preserve"> Федерального закона от 21 июля 2005 года № 97-ФЗ «О государственной регистрации уставов муниципальных образований»».</w:t>
      </w:r>
    </w:p>
    <w:p>
      <w:pPr>
        <w:pStyle w:val="Normal"/>
        <w:spacing w:lineRule="auto" w:line="240"/>
        <w:ind w:left="0" w:right="0" w:firstLine="709"/>
        <w:jc w:val="both"/>
        <w:rPr>
          <w:sz w:val="24"/>
          <w:szCs w:val="24"/>
        </w:rPr>
      </w:pPr>
      <w:r>
        <w:rPr>
          <w:sz w:val="26"/>
          <w:szCs w:val="26"/>
        </w:rPr>
        <w:t>13)  пункт 4 части 2 статьи 38.2 изложить в следующей редакции:</w:t>
      </w:r>
    </w:p>
    <w:p>
      <w:pPr>
        <w:pStyle w:val="Normal"/>
        <w:spacing w:lineRule="auto" w:line="240"/>
        <w:ind w:left="0" w:right="0" w:hanging="0"/>
        <w:jc w:val="both"/>
        <w:rPr>
          <w:sz w:val="26"/>
          <w:szCs w:val="26"/>
        </w:rPr>
      </w:pPr>
      <w:r>
        <w:rPr>
          <w:sz w:val="26"/>
          <w:szCs w:val="26"/>
        </w:rPr>
        <w:t>«премии по результатам работы в размере до четырех должностных окладов в год (ежемесячно в размере 33,3 процента от должностного оклада).</w:t>
      </w:r>
    </w:p>
    <w:p>
      <w:pPr>
        <w:pStyle w:val="Normal"/>
        <w:spacing w:lineRule="auto" w:line="240"/>
        <w:ind w:left="0" w:right="0" w:hanging="0"/>
        <w:jc w:val="both"/>
        <w:rPr>
          <w:sz w:val="26"/>
          <w:szCs w:val="26"/>
        </w:rPr>
      </w:pPr>
      <w:r>
        <w:rPr>
          <w:sz w:val="26"/>
          <w:szCs w:val="26"/>
        </w:rPr>
        <w:t xml:space="preserve">      </w:t>
      </w:r>
      <w:r>
        <w:rPr>
          <w:sz w:val="26"/>
          <w:szCs w:val="26"/>
        </w:rPr>
        <w:t xml:space="preserve">Премия по итогам работы за год </w:t>
      </w:r>
      <w:r>
        <w:rPr>
          <w:sz w:val="26"/>
          <w:szCs w:val="26"/>
        </w:rPr>
        <w:t>выплачивается с целью поощрения за результаты, достигнутые коллективом администрации в экономической сфере за год.</w:t>
      </w:r>
      <w:r>
        <w:rPr>
          <w:sz w:val="26"/>
          <w:szCs w:val="26"/>
        </w:rPr>
        <w:t>»</w:t>
      </w:r>
    </w:p>
    <w:p>
      <w:pPr>
        <w:pStyle w:val="Normal"/>
        <w:spacing w:lineRule="auto" w:line="240"/>
        <w:ind w:left="0" w:right="0" w:firstLine="709"/>
        <w:jc w:val="both"/>
        <w:rPr>
          <w:sz w:val="24"/>
          <w:szCs w:val="24"/>
        </w:rPr>
      </w:pPr>
      <w:r>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pPr>
        <w:pStyle w:val="Normal"/>
        <w:widowControl/>
        <w:spacing w:lineRule="auto" w:line="240"/>
        <w:jc w:val="both"/>
        <w:rPr>
          <w:sz w:val="24"/>
          <w:szCs w:val="24"/>
        </w:rPr>
      </w:pPr>
      <w:r>
        <w:rPr>
          <w:sz w:val="26"/>
          <w:szCs w:val="26"/>
        </w:rPr>
      </w:r>
    </w:p>
    <w:p>
      <w:pPr>
        <w:pStyle w:val="Normal"/>
        <w:widowControl/>
        <w:spacing w:lineRule="auto" w:line="240"/>
        <w:jc w:val="both"/>
        <w:rPr>
          <w:sz w:val="24"/>
          <w:szCs w:val="24"/>
        </w:rPr>
      </w:pPr>
      <w:r>
        <w:rPr>
          <w:sz w:val="26"/>
          <w:szCs w:val="26"/>
        </w:rPr>
      </w:r>
    </w:p>
    <w:p>
      <w:pPr>
        <w:pStyle w:val="Normal"/>
        <w:widowControl/>
        <w:spacing w:lineRule="auto" w:line="240"/>
        <w:jc w:val="both"/>
        <w:rPr>
          <w:sz w:val="24"/>
          <w:szCs w:val="24"/>
        </w:rPr>
      </w:pPr>
      <w:r>
        <w:rPr>
          <w:sz w:val="26"/>
          <w:szCs w:val="26"/>
        </w:rPr>
      </w:r>
    </w:p>
    <w:p>
      <w:pPr>
        <w:pStyle w:val="Normal"/>
        <w:widowControl/>
        <w:spacing w:lineRule="auto" w:line="240"/>
        <w:rPr>
          <w:sz w:val="24"/>
          <w:szCs w:val="24"/>
        </w:rPr>
      </w:pPr>
      <w:r>
        <w:rPr>
          <w:sz w:val="26"/>
          <w:szCs w:val="26"/>
        </w:rPr>
        <w:t>Глава Калининского сельсовета</w:t>
      </w:r>
    </w:p>
    <w:p>
      <w:pPr>
        <w:pStyle w:val="Normal"/>
        <w:widowControl/>
        <w:spacing w:lineRule="auto" w:line="240"/>
        <w:rPr>
          <w:sz w:val="24"/>
          <w:szCs w:val="24"/>
        </w:rPr>
      </w:pPr>
      <w:r>
        <w:rPr>
          <w:sz w:val="26"/>
          <w:szCs w:val="26"/>
        </w:rPr>
        <w:t xml:space="preserve">Усть-Абаканского района </w:t>
      </w:r>
    </w:p>
    <w:p>
      <w:pPr>
        <w:pStyle w:val="Normal"/>
        <w:widowControl/>
        <w:spacing w:lineRule="auto" w:line="240"/>
        <w:rPr>
          <w:sz w:val="24"/>
          <w:szCs w:val="24"/>
        </w:rPr>
      </w:pPr>
      <w:r>
        <w:rPr>
          <w:sz w:val="26"/>
          <w:szCs w:val="26"/>
        </w:rPr>
        <w:t xml:space="preserve">Республики Хакасия </w:t>
        <w:tab/>
        <w:tab/>
        <w:tab/>
        <w:tab/>
        <w:t xml:space="preserve">                                             И.А. Сажин</w:t>
      </w:r>
    </w:p>
    <w:p>
      <w:pPr>
        <w:pStyle w:val="Normal"/>
        <w:widowControl/>
        <w:ind w:firstLine="709"/>
        <w:jc w:val="both"/>
        <w:rPr>
          <w:sz w:val="24"/>
          <w:szCs w:val="24"/>
        </w:rPr>
      </w:pPr>
      <w:r>
        <w:rPr/>
      </w:r>
    </w:p>
    <w:sectPr>
      <w:type w:val="nextPage"/>
      <w:pgSz w:w="11906" w:h="16838"/>
      <w:pgMar w:left="1701" w:right="850" w:gutter="0" w:header="0"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Verdan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decimal"/>
      <w:lvlText w:val="%1)"/>
      <w:lvlJc w:val="left"/>
      <w:pPr>
        <w:tabs>
          <w:tab w:val="num" w:pos="0"/>
        </w:tabs>
        <w:ind w:left="1684" w:hanging="975"/>
      </w:pPr>
      <w:rPr>
        <w:sz w:val="26"/>
        <w:rFonts w:ascii="Times New Roman" w:hAnsi="Times New Roman" w:eastAsia="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qFormat="1"/>
    <w:lsdException w:name="Balloon Text" w:qFormat="1"/>
    <w:lsdException w:name="Table Grid" w:uiPriority="59" w:semiHidden="0" w:unhideWhenUsed="0"/>
    <w:lsdException w:name="List Paragraph" w:semiHidden="0" w:unhideWhenUsed="0" w:qFormat="1"/>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223b"/>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Не вступил в силу"/>
    <w:basedOn w:val="DefaultParagraphFont"/>
    <w:qFormat/>
    <w:rsid w:val="0037223b"/>
    <w:rPr>
      <w:rFonts w:ascii="Verdana" w:hAnsi="Verdana" w:cs="Verdana"/>
      <w:color w:val="008080"/>
      <w:sz w:val="20"/>
      <w:szCs w:val="20"/>
      <w:lang w:val="en-US" w:eastAsia="en-US"/>
    </w:rPr>
  </w:style>
  <w:style w:type="character" w:styleId="Style15" w:customStyle="1">
    <w:name w:val="Текст выноски Знак"/>
    <w:basedOn w:val="DefaultParagraphFont"/>
    <w:link w:val="a3"/>
    <w:uiPriority w:val="99"/>
    <w:semiHidden/>
    <w:qFormat/>
    <w:rsid w:val="0037223b"/>
    <w:rPr>
      <w:rFonts w:ascii="Tahoma" w:hAnsi="Tahoma" w:eastAsia="Times New Roman" w:cs="Tahoma"/>
      <w:sz w:val="16"/>
      <w:szCs w:val="16"/>
      <w:lang w:eastAsia="ru-RU"/>
    </w:rPr>
  </w:style>
  <w:style w:type="character" w:styleId="Text">
    <w:name w:val="text Знак"/>
    <w:qFormat/>
    <w:rPr>
      <w:rFonts w:ascii="Arial" w:hAnsi="Arial"/>
      <w:lang w:eastAsia="ar-SA"/>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BalloonText">
    <w:name w:val="Balloon Text"/>
    <w:basedOn w:val="Normal"/>
    <w:link w:val="a4"/>
    <w:uiPriority w:val="99"/>
    <w:semiHidden/>
    <w:unhideWhenUsed/>
    <w:qFormat/>
    <w:rsid w:val="0037223b"/>
    <w:pPr/>
    <w:rPr>
      <w:rFonts w:ascii="Tahoma" w:hAnsi="Tahoma" w:cs="Tahoma"/>
      <w:sz w:val="16"/>
      <w:szCs w:val="16"/>
    </w:rPr>
  </w:style>
  <w:style w:type="paragraph" w:styleId="ListParagraph">
    <w:name w:val="List Paragraph"/>
    <w:basedOn w:val="Normal"/>
    <w:uiPriority w:val="99"/>
    <w:qFormat/>
    <w:rsid w:val="0037223b"/>
    <w:pPr>
      <w:ind w:left="720" w:hanging="0"/>
    </w:pPr>
    <w:rPr/>
  </w:style>
  <w:style w:type="paragraph" w:styleId="Text1">
    <w:name w:val="text"/>
    <w:basedOn w:val="Normal"/>
    <w:qFormat/>
    <w:pPr>
      <w:widowControl/>
      <w:ind w:firstLine="567"/>
      <w:jc w:val="both"/>
    </w:pPr>
    <w:rPr>
      <w:rFonts w:ascii="Arial" w:hAnsi="Arial" w:eastAsia="Calibri"/>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0F31A2D-2F9A-4477-8D0B-C09AF0257C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Application>LibreOffice/7.2.1.2$Windows_X86_64 LibreOffice_project/87b77fad49947c1441b67c559c339af8f3517e22</Application>
  <AppVersion>15.0000</AppVersion>
  <Pages>4</Pages>
  <Words>978</Words>
  <Characters>6853</Characters>
  <CharactersWithSpaces>8097</CharactersWithSpaces>
  <Paragraphs>40</Paragraphs>
  <Company>root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cp:lastPrinted>2021-12-21T11:15:22Z</cp:lastPrinted>
  <dcterms:modified xsi:type="dcterms:W3CDTF">2021-12-21T11:21:26Z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